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74422" w:rsidRPr="00EF28F4" w14:paraId="7A569462" w14:textId="77777777" w:rsidTr="008D116A">
        <w:trPr>
          <w:trHeight w:val="825"/>
        </w:trPr>
        <w:tc>
          <w:tcPr>
            <w:tcW w:w="9067" w:type="dxa"/>
            <w:shd w:val="clear" w:color="auto" w:fill="D9D9D9" w:themeFill="background1" w:themeFillShade="D9"/>
          </w:tcPr>
          <w:p w14:paraId="57775077" w14:textId="4BCB56BF" w:rsidR="00274422" w:rsidRPr="00B312B5" w:rsidRDefault="00387B36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F324D3">
              <w:rPr>
                <w:rFonts w:ascii="Lato Light" w:hAnsi="Lato Light"/>
                <w:b/>
                <w:sz w:val="20"/>
                <w:szCs w:val="20"/>
              </w:rPr>
              <w:t xml:space="preserve">ZAŁĄCZNIK </w:t>
            </w:r>
            <w:r w:rsidR="0031009A" w:rsidRPr="00F324D3">
              <w:rPr>
                <w:rFonts w:ascii="Lato Light" w:hAnsi="Lato Light"/>
                <w:b/>
                <w:sz w:val="20"/>
                <w:szCs w:val="20"/>
              </w:rPr>
              <w:t>A</w:t>
            </w:r>
            <w:r w:rsidR="00490EFF" w:rsidRPr="00B953D2">
              <w:rPr>
                <w:rFonts w:ascii="Lato Light" w:hAnsi="Lato Light"/>
                <w:b/>
                <w:sz w:val="20"/>
                <w:szCs w:val="20"/>
              </w:rPr>
              <w:t>1</w:t>
            </w:r>
          </w:p>
          <w:p w14:paraId="1756DC85" w14:textId="77777777" w:rsidR="00274422" w:rsidRPr="00B312B5" w:rsidRDefault="00274422">
            <w:pPr>
              <w:rPr>
                <w:rFonts w:ascii="Lato Light" w:hAnsi="Lato Light"/>
                <w:sz w:val="18"/>
                <w:szCs w:val="18"/>
              </w:rPr>
            </w:pPr>
            <w:r w:rsidRPr="00B312B5">
              <w:rPr>
                <w:rFonts w:ascii="Lato Light" w:hAnsi="Lato Light"/>
                <w:b/>
                <w:sz w:val="20"/>
                <w:szCs w:val="20"/>
              </w:rPr>
              <w:t>TREŚĆ KLAUZUL OBLIGATORYJNYCH</w:t>
            </w:r>
          </w:p>
        </w:tc>
      </w:tr>
      <w:tr w:rsidR="00274422" w:rsidRPr="00055147" w14:paraId="4FCBFA68" w14:textId="77777777" w:rsidTr="008D116A">
        <w:trPr>
          <w:trHeight w:val="825"/>
        </w:trPr>
        <w:tc>
          <w:tcPr>
            <w:tcW w:w="9067" w:type="dxa"/>
          </w:tcPr>
          <w:p w14:paraId="7E4CBD95" w14:textId="64616826" w:rsidR="00274422" w:rsidRPr="00EA64A1" w:rsidRDefault="00274422" w:rsidP="000A1F18">
            <w:pPr>
              <w:spacing w:line="240" w:lineRule="auto"/>
              <w:rPr>
                <w:rFonts w:ascii="Lato Light" w:hAnsi="Lato Light"/>
                <w:b/>
                <w:sz w:val="18"/>
                <w:szCs w:val="18"/>
              </w:rPr>
            </w:pPr>
            <w:r w:rsidRPr="00EA64A1">
              <w:rPr>
                <w:rFonts w:ascii="Lato Light" w:hAnsi="Lato Light"/>
                <w:b/>
                <w:sz w:val="18"/>
                <w:szCs w:val="18"/>
              </w:rPr>
              <w:t>Klauzula braku regresu do pracownika</w:t>
            </w:r>
            <w:r w:rsidR="00F95BBB" w:rsidRPr="00EA64A1">
              <w:rPr>
                <w:rFonts w:ascii="Lato Light" w:hAnsi="Lato Light"/>
                <w:b/>
                <w:sz w:val="18"/>
                <w:szCs w:val="18"/>
              </w:rPr>
              <w:t xml:space="preserve"> </w:t>
            </w:r>
          </w:p>
          <w:p w14:paraId="6111F9BC" w14:textId="56FFFE69" w:rsidR="00BC6A9A" w:rsidRPr="00EA64A1" w:rsidRDefault="00BC6A9A" w:rsidP="0045575F">
            <w:pPr>
              <w:spacing w:before="120" w:after="12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EA64A1">
              <w:rPr>
                <w:rFonts w:ascii="Lato Light" w:hAnsi="Lato Light" w:cs="Tahoma"/>
                <w:sz w:val="18"/>
                <w:szCs w:val="18"/>
              </w:rPr>
              <w:t xml:space="preserve">Z zachowaniem pozostałych, nie zmienionych niniejszą </w:t>
            </w:r>
            <w:r w:rsidRPr="00EA64A1">
              <w:rPr>
                <w:rFonts w:ascii="Lato Light" w:hAnsi="Lato Light" w:cs="Calibri"/>
                <w:sz w:val="18"/>
                <w:szCs w:val="18"/>
              </w:rPr>
              <w:t xml:space="preserve">klauzulą ogólnych warunków ubezpieczenia </w:t>
            </w:r>
            <w:r w:rsidRPr="00EA64A1">
              <w:rPr>
                <w:rFonts w:ascii="Lato Light" w:hAnsi="Lato Light" w:cs="Calibri"/>
                <w:sz w:val="18"/>
                <w:szCs w:val="18"/>
              </w:rPr>
              <w:br/>
              <w:t xml:space="preserve">i innych postanowień </w:t>
            </w:r>
            <w:r w:rsidR="0045575F" w:rsidRPr="00EA64A1">
              <w:rPr>
                <w:rFonts w:ascii="Lato Light" w:hAnsi="Lato Light" w:cs="Calibri"/>
                <w:sz w:val="18"/>
                <w:szCs w:val="18"/>
              </w:rPr>
              <w:t>umowy, strony</w:t>
            </w:r>
            <w:r w:rsidRPr="00EA64A1">
              <w:rPr>
                <w:rFonts w:ascii="Lato Light" w:hAnsi="Lato Light" w:cs="Calibri"/>
                <w:sz w:val="18"/>
                <w:szCs w:val="18"/>
              </w:rPr>
              <w:t xml:space="preserve"> </w:t>
            </w:r>
            <w:r w:rsidR="0045575F" w:rsidRPr="00EA64A1">
              <w:rPr>
                <w:rFonts w:ascii="Lato Light" w:hAnsi="Lato Light" w:cs="Calibri"/>
                <w:sz w:val="18"/>
                <w:szCs w:val="18"/>
              </w:rPr>
              <w:t>uzgodniły, że</w:t>
            </w:r>
            <w:r w:rsidR="0045575F" w:rsidRPr="00EA64A1">
              <w:rPr>
                <w:rFonts w:ascii="Lato Light" w:hAnsi="Lato Light" w:cs="Tahoma"/>
                <w:sz w:val="18"/>
                <w:szCs w:val="18"/>
              </w:rPr>
              <w:t>:</w:t>
            </w:r>
          </w:p>
          <w:p w14:paraId="370B83CC" w14:textId="42852CA3" w:rsidR="00BC6A9A" w:rsidRPr="00EA64A1" w:rsidRDefault="00BC6A9A" w:rsidP="0045575F">
            <w:pPr>
              <w:spacing w:line="240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  <w:r w:rsidRPr="00EA64A1">
              <w:rPr>
                <w:rFonts w:ascii="Lato Light" w:hAnsi="Lato Light" w:cs="Tahoma"/>
                <w:sz w:val="18"/>
                <w:szCs w:val="18"/>
              </w:rPr>
              <w:t xml:space="preserve">Ubezpieczyciel zrzeka się prawa do roszczenia zwrotnego wobec sprawcy szkody z tytułu wypłaty odszkodowania Ubezpieczonemu w </w:t>
            </w:r>
            <w:r w:rsidR="0045575F" w:rsidRPr="00EA64A1">
              <w:rPr>
                <w:rFonts w:ascii="Lato Light" w:hAnsi="Lato Light" w:cs="Tahoma"/>
                <w:sz w:val="18"/>
                <w:szCs w:val="18"/>
              </w:rPr>
              <w:t>przypadku,</w:t>
            </w:r>
            <w:r w:rsidRPr="00EA64A1">
              <w:rPr>
                <w:rFonts w:ascii="Lato Light" w:hAnsi="Lato Light" w:cs="Tahoma"/>
                <w:sz w:val="18"/>
                <w:szCs w:val="18"/>
              </w:rPr>
              <w:t xml:space="preserve"> gdy sprawcą szkody jest pracownik lub osoba </w:t>
            </w:r>
            <w:r w:rsidR="0045575F" w:rsidRPr="00EA64A1">
              <w:rPr>
                <w:rFonts w:ascii="Lato Light" w:hAnsi="Lato Light" w:cs="Tahoma"/>
                <w:sz w:val="18"/>
                <w:szCs w:val="18"/>
              </w:rPr>
              <w:t>świadcząca na</w:t>
            </w:r>
            <w:r w:rsidRPr="00EA64A1">
              <w:rPr>
                <w:rFonts w:ascii="Lato Light" w:hAnsi="Lato Light" w:cs="Tahoma"/>
                <w:sz w:val="18"/>
                <w:szCs w:val="18"/>
              </w:rPr>
              <w:t xml:space="preserve"> rzecz ubezpieczonego pracę na podstawie umowy cywilno-</w:t>
            </w:r>
            <w:r w:rsidR="0045575F" w:rsidRPr="00EA64A1">
              <w:rPr>
                <w:rFonts w:ascii="Lato Light" w:hAnsi="Lato Light" w:cs="Tahoma"/>
                <w:sz w:val="18"/>
                <w:szCs w:val="18"/>
              </w:rPr>
              <w:t>prawnej.</w:t>
            </w:r>
            <w:r w:rsidRPr="00EA64A1">
              <w:rPr>
                <w:rFonts w:ascii="Lato Light" w:hAnsi="Lato Light" w:cs="Tahoma"/>
                <w:sz w:val="18"/>
                <w:szCs w:val="18"/>
              </w:rPr>
              <w:t xml:space="preserve">  Brak regresu nie dotyczy szkód wyrządzonych umyślnie.</w:t>
            </w:r>
          </w:p>
        </w:tc>
      </w:tr>
      <w:tr w:rsidR="003B4017" w:rsidRPr="00055147" w14:paraId="6BFC48FE" w14:textId="77777777" w:rsidTr="008D116A">
        <w:trPr>
          <w:trHeight w:val="825"/>
        </w:trPr>
        <w:tc>
          <w:tcPr>
            <w:tcW w:w="9067" w:type="dxa"/>
          </w:tcPr>
          <w:p w14:paraId="4D01E58F" w14:textId="77777777" w:rsidR="003B4017" w:rsidRPr="007B7410" w:rsidRDefault="003B4017" w:rsidP="003B4017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7B7410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>Klauzula niezawiadomienia w terminie o szkodzie</w:t>
            </w:r>
          </w:p>
          <w:p w14:paraId="5CD07E68" w14:textId="77777777" w:rsidR="003B4017" w:rsidRPr="007B7410" w:rsidRDefault="003B4017" w:rsidP="003B4017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7B7410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5DBE6382" w14:textId="458E455B" w:rsidR="003B4017" w:rsidRPr="00EA64A1" w:rsidRDefault="003B4017" w:rsidP="003B4017">
            <w:pPr>
              <w:spacing w:line="240" w:lineRule="auto"/>
              <w:rPr>
                <w:rFonts w:ascii="Lato Light" w:hAnsi="Lato Light"/>
                <w:b/>
                <w:sz w:val="18"/>
                <w:szCs w:val="18"/>
              </w:rPr>
            </w:pPr>
            <w:r w:rsidRPr="00B953D2">
              <w:rPr>
                <w:rFonts w:ascii="Lato Light" w:hAnsi="Lato Light"/>
                <w:sz w:val="18"/>
                <w:szCs w:val="18"/>
              </w:rPr>
              <w:t>Zapisane w warunkach skutki niezawiadomienia Ubezpieczyciela o szkodzie w odpowiednim terminie, mają zastosowanie tylko w sytuacji, kiedy niezawiadomienie w terminie przyczyniło się do zwiększenia szkody, uniemożliwiło Ubezpieczycielowi ustalenie okoliczności lub skutków szkody.</w:t>
            </w:r>
          </w:p>
        </w:tc>
      </w:tr>
      <w:tr w:rsidR="003B4017" w:rsidRPr="00055147" w14:paraId="0455077E" w14:textId="77777777" w:rsidTr="008D116A">
        <w:trPr>
          <w:trHeight w:val="825"/>
        </w:trPr>
        <w:tc>
          <w:tcPr>
            <w:tcW w:w="9067" w:type="dxa"/>
          </w:tcPr>
          <w:p w14:paraId="1085555C" w14:textId="77777777" w:rsidR="003B4017" w:rsidRPr="00055147" w:rsidRDefault="003B4017" w:rsidP="003B4017">
            <w:pPr>
              <w:pStyle w:val="LucaCash"/>
              <w:spacing w:line="240" w:lineRule="auto"/>
              <w:rPr>
                <w:rFonts w:ascii="Lato Light" w:hAnsi="Lato Light" w:cs="Tahoma"/>
                <w:b/>
                <w:sz w:val="18"/>
                <w:szCs w:val="18"/>
              </w:rPr>
            </w:pPr>
            <w:r w:rsidRPr="00055147">
              <w:rPr>
                <w:rFonts w:ascii="Lato Light" w:hAnsi="Lato Light" w:cs="Tahoma"/>
                <w:b/>
                <w:sz w:val="18"/>
                <w:szCs w:val="18"/>
              </w:rPr>
              <w:t xml:space="preserve">Klauzula niezmienności stawek </w:t>
            </w:r>
          </w:p>
          <w:p w14:paraId="6628690F" w14:textId="77777777" w:rsidR="003B4017" w:rsidRPr="002D3D99" w:rsidRDefault="003B4017" w:rsidP="003B4017">
            <w:pPr>
              <w:pStyle w:val="LucaCash"/>
              <w:spacing w:line="240" w:lineRule="auto"/>
              <w:rPr>
                <w:rFonts w:ascii="Lato Light" w:hAnsi="Lato Light" w:cs="Tahoma"/>
                <w:sz w:val="18"/>
                <w:szCs w:val="18"/>
              </w:rPr>
            </w:pPr>
            <w:r w:rsidRPr="002D3D99">
              <w:rPr>
                <w:rFonts w:ascii="Lato Light" w:hAnsi="Lato Light" w:cs="Tahoma"/>
                <w:sz w:val="18"/>
                <w:szCs w:val="18"/>
              </w:rPr>
              <w:t>Z zachowaniem pozostałych niezmienionych niniejszą klauzulą postanowień ogólnych warunków ubezpieczenia i innych postanowień umowy ustala się, że:</w:t>
            </w:r>
          </w:p>
          <w:p w14:paraId="4F7CDDC7" w14:textId="37535EF5" w:rsidR="003B4017" w:rsidRPr="00EA64A1" w:rsidRDefault="003B4017" w:rsidP="003B4017">
            <w:pPr>
              <w:spacing w:line="240" w:lineRule="auto"/>
              <w:rPr>
                <w:rFonts w:ascii="Lato Light" w:hAnsi="Lato Light"/>
                <w:b/>
                <w:sz w:val="18"/>
                <w:szCs w:val="18"/>
              </w:rPr>
            </w:pPr>
            <w:r w:rsidRPr="00B953D2">
              <w:rPr>
                <w:rFonts w:ascii="Lato Light" w:hAnsi="Lato Light" w:cs="Tahoma"/>
                <w:color w:val="000000" w:themeColor="text1"/>
                <w:sz w:val="18"/>
                <w:szCs w:val="18"/>
              </w:rPr>
              <w:t>Zaakceptowane przez strony umowy stawki/ składki będą niezmienne w trakcie trwania umowy.</w:t>
            </w:r>
          </w:p>
        </w:tc>
      </w:tr>
      <w:tr w:rsidR="00992194" w:rsidRPr="00055147" w14:paraId="599C7566" w14:textId="77777777" w:rsidTr="008D116A">
        <w:trPr>
          <w:trHeight w:val="825"/>
        </w:trPr>
        <w:tc>
          <w:tcPr>
            <w:tcW w:w="9067" w:type="dxa"/>
          </w:tcPr>
          <w:p w14:paraId="116ED7A1" w14:textId="77777777" w:rsidR="001420F4" w:rsidRPr="00EA64A1" w:rsidRDefault="001420F4" w:rsidP="001420F4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color w:val="000000" w:themeColor="text1"/>
                <w:sz w:val="18"/>
                <w:szCs w:val="18"/>
              </w:rPr>
            </w:pPr>
            <w:r w:rsidRPr="00EA64A1">
              <w:rPr>
                <w:rFonts w:ascii="Lato Light" w:hAnsi="Lato Light" w:cs="Tahoma"/>
                <w:b/>
                <w:bCs/>
                <w:color w:val="000000" w:themeColor="text1"/>
                <w:sz w:val="18"/>
                <w:szCs w:val="18"/>
              </w:rPr>
              <w:t xml:space="preserve">Klauzula płatności rat </w:t>
            </w:r>
          </w:p>
          <w:p w14:paraId="51D503EA" w14:textId="14684FB1" w:rsidR="001420F4" w:rsidRPr="00EA64A1" w:rsidRDefault="001420F4" w:rsidP="001420F4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color w:val="000000" w:themeColor="text1"/>
                <w:sz w:val="18"/>
                <w:szCs w:val="18"/>
              </w:rPr>
            </w:pPr>
            <w:r w:rsidRPr="00EA64A1">
              <w:rPr>
                <w:rFonts w:ascii="Lato Light" w:hAnsi="Lato Light"/>
                <w:color w:val="000000" w:themeColor="text1"/>
                <w:sz w:val="18"/>
                <w:szCs w:val="18"/>
              </w:rPr>
              <w:t xml:space="preserve">Z </w:t>
            </w:r>
            <w:r w:rsidR="008D116A" w:rsidRPr="00EA64A1">
              <w:rPr>
                <w:rFonts w:ascii="Lato Light" w:hAnsi="Lato Light"/>
                <w:color w:val="000000" w:themeColor="text1"/>
                <w:sz w:val="18"/>
                <w:szCs w:val="18"/>
              </w:rPr>
              <w:t>zachowaniem pozostałych nie</w:t>
            </w:r>
            <w:r w:rsidR="00772701" w:rsidRPr="00EA64A1">
              <w:rPr>
                <w:rFonts w:ascii="Lato Light" w:hAnsi="Lato Light"/>
                <w:color w:val="000000" w:themeColor="text1"/>
                <w:sz w:val="18"/>
                <w:szCs w:val="18"/>
              </w:rPr>
              <w:t xml:space="preserve"> zmieniony</w:t>
            </w:r>
            <w:r w:rsidRPr="00EA64A1">
              <w:rPr>
                <w:rFonts w:ascii="Lato Light" w:hAnsi="Lato Light"/>
                <w:color w:val="000000" w:themeColor="text1"/>
                <w:sz w:val="18"/>
                <w:szCs w:val="18"/>
              </w:rPr>
              <w:t xml:space="preserve">ch niniejszą klauzulą postanowień ogólnych warunków </w:t>
            </w:r>
            <w:r w:rsidR="008D116A" w:rsidRPr="00EA64A1">
              <w:rPr>
                <w:rFonts w:ascii="Lato Light" w:hAnsi="Lato Light"/>
                <w:color w:val="000000" w:themeColor="text1"/>
                <w:sz w:val="18"/>
                <w:szCs w:val="18"/>
              </w:rPr>
              <w:t>ubezpieczenia i</w:t>
            </w:r>
            <w:r w:rsidRPr="00EA64A1">
              <w:rPr>
                <w:rFonts w:ascii="Lato Light" w:hAnsi="Lato Light"/>
                <w:color w:val="000000" w:themeColor="text1"/>
                <w:sz w:val="18"/>
                <w:szCs w:val="18"/>
              </w:rPr>
              <w:t xml:space="preserve"> innych postanowień umowy ustala się, że:</w:t>
            </w:r>
          </w:p>
          <w:p w14:paraId="74040764" w14:textId="6A8651A8" w:rsidR="001420F4" w:rsidRPr="00EA64A1" w:rsidRDefault="001420F4" w:rsidP="001420F4">
            <w:pPr>
              <w:pStyle w:val="NormalnyWeb"/>
              <w:spacing w:line="240" w:lineRule="auto"/>
              <w:jc w:val="left"/>
              <w:rPr>
                <w:rFonts w:ascii="Lato Light" w:hAnsi="Lato Light" w:cs="Tahoma"/>
                <w:color w:val="000000" w:themeColor="text1"/>
                <w:sz w:val="18"/>
                <w:szCs w:val="18"/>
              </w:rPr>
            </w:pPr>
            <w:r w:rsidRPr="00EA64A1">
              <w:rPr>
                <w:rFonts w:ascii="Lato Light" w:hAnsi="Lato Light" w:cs="Tahoma"/>
                <w:color w:val="000000" w:themeColor="text1"/>
                <w:sz w:val="18"/>
                <w:szCs w:val="18"/>
              </w:rPr>
              <w:t>Strony uzgodniły, że wypłata odszkodowania nie może zostać pomniejszona o kwotę niewymagalnych jeszcze rat składki</w:t>
            </w:r>
            <w:r w:rsidR="008708E2" w:rsidRPr="00B953D2">
              <w:rPr>
                <w:rFonts w:ascii="Lato Light" w:hAnsi="Lato Light" w:cs="Tahoma"/>
                <w:color w:val="000000" w:themeColor="text1"/>
                <w:sz w:val="18"/>
                <w:szCs w:val="18"/>
              </w:rPr>
              <w:t xml:space="preserve">, za wyjątkiem wypłaty odszkodowania za szkodę polegającą na utracie bądź całkowitym zniszczeniu przedmiotu ubezpieczenia. </w:t>
            </w:r>
          </w:p>
        </w:tc>
      </w:tr>
      <w:tr w:rsidR="001420F4" w:rsidRPr="00055147" w14:paraId="77E765A2" w14:textId="77777777" w:rsidTr="008D11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340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AFB0B4B" w14:textId="77777777" w:rsidR="001420F4" w:rsidRPr="00055147" w:rsidRDefault="001420F4" w:rsidP="001420F4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055147">
              <w:rPr>
                <w:rFonts w:ascii="Lato Light" w:hAnsi="Lato Light" w:cs="Tahoma"/>
                <w:b/>
                <w:sz w:val="18"/>
                <w:szCs w:val="18"/>
              </w:rPr>
              <w:t xml:space="preserve">Klauzula prolongaty zapłaty składki </w:t>
            </w:r>
          </w:p>
          <w:p w14:paraId="49B524FC" w14:textId="142E9208" w:rsidR="001420F4" w:rsidRPr="00055147" w:rsidRDefault="001420F4" w:rsidP="001420F4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055147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8D116A" w:rsidRPr="00055147">
              <w:rPr>
                <w:rFonts w:ascii="Lato Light" w:hAnsi="Lato Light"/>
                <w:sz w:val="18"/>
                <w:szCs w:val="18"/>
              </w:rPr>
              <w:t>zachowaniem pozostałych nie</w:t>
            </w:r>
            <w:r w:rsidRPr="00055147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8D116A" w:rsidRPr="00055147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055147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4558BA14" w14:textId="41C31502" w:rsidR="001420F4" w:rsidRPr="00055147" w:rsidRDefault="001420F4" w:rsidP="001420F4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Brak </w:t>
            </w:r>
            <w:r w:rsidR="008D116A" w:rsidRPr="00055147">
              <w:rPr>
                <w:rFonts w:ascii="Lato Light" w:hAnsi="Lato Light" w:cs="Tahoma"/>
                <w:sz w:val="18"/>
                <w:szCs w:val="18"/>
              </w:rPr>
              <w:t>opłaty składki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lub pierwszej raty w terminie przewidzianym w umowie ubezpieczenia, nie powoduje wygaśnięcia odpowiedzialności </w:t>
            </w:r>
            <w:r w:rsidR="008D116A" w:rsidRPr="00055147">
              <w:rPr>
                <w:rFonts w:ascii="Lato Light" w:hAnsi="Lato Light" w:cs="Tahoma"/>
                <w:sz w:val="18"/>
                <w:szCs w:val="18"/>
              </w:rPr>
              <w:t>ubezpieczyciela.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W sytuacji braku opłaty składki </w:t>
            </w:r>
            <w:r w:rsidR="008D116A" w:rsidRPr="00055147">
              <w:rPr>
                <w:rFonts w:ascii="Lato Light" w:hAnsi="Lato Light" w:cs="Tahoma"/>
                <w:sz w:val="18"/>
                <w:szCs w:val="18"/>
              </w:rPr>
              <w:t>lub raty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  <w:r w:rsidR="008D116A" w:rsidRPr="00055147">
              <w:rPr>
                <w:rFonts w:ascii="Lato Light" w:hAnsi="Lato Light" w:cs="Tahoma"/>
                <w:sz w:val="18"/>
                <w:szCs w:val="18"/>
              </w:rPr>
              <w:t>składki, Ubezpieczyciel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zobowiązany jest wyznaczyć Ubezpieczającemu/</w:t>
            </w:r>
            <w:r w:rsidR="008D116A" w:rsidRPr="00055147">
              <w:rPr>
                <w:rFonts w:ascii="Lato Light" w:hAnsi="Lato Light" w:cs="Tahoma"/>
                <w:sz w:val="18"/>
                <w:szCs w:val="18"/>
              </w:rPr>
              <w:t>Ubezpieczonemu na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piśmie dodatkowy, co najmniej 14 </w:t>
            </w:r>
            <w:r w:rsidR="00B953D2">
              <w:rPr>
                <w:rFonts w:ascii="Lato Light" w:hAnsi="Lato Light" w:cs="Tahoma"/>
                <w:sz w:val="18"/>
                <w:szCs w:val="18"/>
              </w:rPr>
              <w:t>-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dniowy, termin do zapłaty </w:t>
            </w:r>
            <w:r w:rsidR="008D116A" w:rsidRPr="00055147">
              <w:rPr>
                <w:rFonts w:ascii="Lato Light" w:hAnsi="Lato Light" w:cs="Tahoma"/>
                <w:sz w:val="18"/>
                <w:szCs w:val="18"/>
              </w:rPr>
              <w:t xml:space="preserve">składki </w:t>
            </w:r>
            <w:proofErr w:type="gramStart"/>
            <w:r w:rsidR="008D116A" w:rsidRPr="00055147">
              <w:rPr>
                <w:rFonts w:ascii="Lato Light" w:hAnsi="Lato Light" w:cs="Tahoma"/>
                <w:sz w:val="18"/>
                <w:szCs w:val="18"/>
              </w:rPr>
              <w:t>lub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  <w:r w:rsidR="00B953D2">
              <w:rPr>
                <w:rFonts w:ascii="Lato Light" w:hAnsi="Lato Light" w:cs="Tahoma"/>
                <w:sz w:val="18"/>
                <w:szCs w:val="18"/>
              </w:rPr>
              <w:t xml:space="preserve"> jej</w:t>
            </w:r>
            <w:proofErr w:type="gramEnd"/>
            <w:r w:rsidR="00B953D2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>raty.</w:t>
            </w:r>
          </w:p>
        </w:tc>
      </w:tr>
      <w:tr w:rsidR="00B953D2" w:rsidRPr="00055147" w14:paraId="18A4170E" w14:textId="77777777" w:rsidTr="008D11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340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8250342" w14:textId="77777777" w:rsidR="00B953D2" w:rsidRPr="00EA64A1" w:rsidRDefault="00B953D2" w:rsidP="00B953D2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EA64A1">
              <w:rPr>
                <w:rFonts w:ascii="Lato Light" w:hAnsi="Lato Light" w:cs="Tahoma"/>
                <w:b/>
                <w:sz w:val="18"/>
                <w:szCs w:val="18"/>
              </w:rPr>
              <w:t xml:space="preserve">Klauzula pro rata temporis </w:t>
            </w:r>
          </w:p>
          <w:p w14:paraId="4EFAD903" w14:textId="77777777" w:rsidR="00B953D2" w:rsidRPr="00EA64A1" w:rsidRDefault="00B953D2" w:rsidP="00B953D2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EA64A1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umowy, ustala się, że:</w:t>
            </w:r>
          </w:p>
          <w:p w14:paraId="04BE6E8F" w14:textId="0864205C" w:rsidR="00B953D2" w:rsidRPr="00055147" w:rsidRDefault="00B953D2" w:rsidP="00B953D2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EA64A1">
              <w:rPr>
                <w:rFonts w:ascii="Lato Light" w:hAnsi="Lato Light" w:cs="Tahoma"/>
                <w:sz w:val="18"/>
                <w:szCs w:val="18"/>
              </w:rPr>
              <w:t>Wszelkie rozliczenia wynikające z umowy ubezpieczenia np. związane z dopłatą składek lub zwrotem składek dokonywane będą w systemie pro rata za każdy dzień udzielanej ochrony ubezpieczeniowej.</w:t>
            </w:r>
          </w:p>
        </w:tc>
      </w:tr>
      <w:tr w:rsidR="00B675C5" w:rsidRPr="00055147" w14:paraId="7B59E81F" w14:textId="77777777" w:rsidTr="008D116A">
        <w:trPr>
          <w:trHeight w:val="825"/>
        </w:trPr>
        <w:tc>
          <w:tcPr>
            <w:tcW w:w="9067" w:type="dxa"/>
          </w:tcPr>
          <w:p w14:paraId="466581DB" w14:textId="77777777" w:rsidR="00E71034" w:rsidRPr="00055147" w:rsidRDefault="00E71034" w:rsidP="00E71034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055147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lastRenderedPageBreak/>
              <w:t xml:space="preserve">Klauzula stempla bankowego/pocztowego </w:t>
            </w:r>
          </w:p>
          <w:p w14:paraId="3F33785D" w14:textId="77777777" w:rsidR="00E71034" w:rsidRPr="00055147" w:rsidRDefault="00E71034" w:rsidP="00E71034">
            <w:pPr>
              <w:pStyle w:val="Nagwek2"/>
              <w:spacing w:before="120" w:after="120" w:line="240" w:lineRule="auto"/>
              <w:jc w:val="both"/>
              <w:rPr>
                <w:rFonts w:ascii="Lato Light" w:hAnsi="Lato Light"/>
                <w:b/>
                <w:color w:val="auto"/>
                <w:sz w:val="18"/>
                <w:szCs w:val="18"/>
              </w:rPr>
            </w:pPr>
            <w:r w:rsidRPr="00055147">
              <w:rPr>
                <w:rFonts w:ascii="Lato Light" w:hAnsi="Lato Light"/>
                <w:color w:val="auto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46B3D0B1" w14:textId="1EDBB9EE" w:rsidR="00B675C5" w:rsidRPr="00B953D2" w:rsidRDefault="00E71034" w:rsidP="00E71034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  <w:highlight w:val="yellow"/>
              </w:rPr>
            </w:pP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Ubezpieczyciel uznaje datę stempla bankowego lub pocztowego uwidocznioną na przelewie bankowym lub dowodzie wpłaty za datę decydującą o terminowym opłaceniu składki ubezpieczeniowej przez Ubezpieczającego/Ubezpieczonego pod warunkiem, że na rachunku Ubezpieczającego/ Ubezpieczonego znajdowała się wystarczająca ilość wolnych środków. W innym przypadku za datę zapłaty uważa się </w:t>
            </w:r>
            <w:r w:rsidR="008B39D6" w:rsidRPr="00055147">
              <w:rPr>
                <w:rFonts w:ascii="Lato Light" w:hAnsi="Lato Light" w:cs="Tahoma"/>
                <w:sz w:val="18"/>
                <w:szCs w:val="18"/>
              </w:rPr>
              <w:t>dzień uznania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rachunku </w:t>
            </w:r>
            <w:r w:rsidR="00EE43FE" w:rsidRPr="00055147">
              <w:rPr>
                <w:rFonts w:ascii="Lato Light" w:hAnsi="Lato Light" w:cs="Tahoma"/>
                <w:sz w:val="18"/>
                <w:szCs w:val="18"/>
              </w:rPr>
              <w:t>Ubezpieczyciela pełną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  <w:r w:rsidR="00EE43FE" w:rsidRPr="00055147">
              <w:rPr>
                <w:rFonts w:ascii="Lato Light" w:hAnsi="Lato Light" w:cs="Tahoma"/>
                <w:sz w:val="18"/>
                <w:szCs w:val="18"/>
              </w:rPr>
              <w:t>wymagalną kwotą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składki lub ratą </w:t>
            </w:r>
            <w:r w:rsidR="00EE43FE" w:rsidRPr="00055147">
              <w:rPr>
                <w:rFonts w:ascii="Lato Light" w:hAnsi="Lato Light" w:cs="Tahoma"/>
                <w:sz w:val="18"/>
                <w:szCs w:val="18"/>
              </w:rPr>
              <w:t>składki określonymi</w:t>
            </w:r>
            <w:r w:rsidRPr="00055147">
              <w:rPr>
                <w:rFonts w:ascii="Lato Light" w:hAnsi="Lato Light" w:cs="Tahoma"/>
                <w:sz w:val="18"/>
                <w:szCs w:val="18"/>
              </w:rPr>
              <w:t xml:space="preserve"> w umowie.</w:t>
            </w:r>
          </w:p>
        </w:tc>
      </w:tr>
      <w:tr w:rsidR="00350577" w:rsidRPr="00055147" w14:paraId="4771BE9C" w14:textId="77777777" w:rsidTr="008D116A">
        <w:trPr>
          <w:trHeight w:val="825"/>
        </w:trPr>
        <w:tc>
          <w:tcPr>
            <w:tcW w:w="9067" w:type="dxa"/>
          </w:tcPr>
          <w:p w14:paraId="0D558B9B" w14:textId="18A61369" w:rsidR="00350577" w:rsidRPr="00055147" w:rsidRDefault="00350577" w:rsidP="00350577">
            <w:pPr>
              <w:pStyle w:val="LucaCash"/>
              <w:spacing w:line="240" w:lineRule="auto"/>
              <w:rPr>
                <w:rFonts w:ascii="Lato Light" w:hAnsi="Lato Light" w:cs="Tahoma"/>
                <w:b/>
                <w:sz w:val="18"/>
                <w:szCs w:val="18"/>
              </w:rPr>
            </w:pPr>
            <w:r w:rsidRPr="00055147">
              <w:rPr>
                <w:rFonts w:ascii="Lato Light" w:hAnsi="Lato Light" w:cs="Tahoma"/>
                <w:b/>
                <w:sz w:val="18"/>
                <w:szCs w:val="18"/>
              </w:rPr>
              <w:t>Klauzula warunków i taryf</w:t>
            </w:r>
          </w:p>
          <w:p w14:paraId="25D9696A" w14:textId="2DFAB64B" w:rsidR="00350577" w:rsidRPr="00055147" w:rsidRDefault="00350577" w:rsidP="00350577">
            <w:pPr>
              <w:pStyle w:val="LucaCash"/>
              <w:spacing w:before="120" w:after="120" w:line="240" w:lineRule="auto"/>
              <w:rPr>
                <w:rFonts w:ascii="Lato Light" w:hAnsi="Lato Light"/>
                <w:sz w:val="18"/>
                <w:szCs w:val="18"/>
              </w:rPr>
            </w:pPr>
            <w:r w:rsidRPr="00055147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8B39D6" w:rsidRPr="00055147">
              <w:rPr>
                <w:rFonts w:ascii="Lato Light" w:hAnsi="Lato Light"/>
                <w:sz w:val="18"/>
                <w:szCs w:val="18"/>
              </w:rPr>
              <w:t>zachowaniem pozostałych nie</w:t>
            </w:r>
            <w:r w:rsidRPr="00055147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8B39D6" w:rsidRPr="00055147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055147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20ADD283" w14:textId="3EC959B8" w:rsidR="00350577" w:rsidRPr="00B953D2" w:rsidRDefault="00350577" w:rsidP="00350577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055147">
              <w:rPr>
                <w:rFonts w:ascii="Lato Light" w:hAnsi="Lato Light" w:cs="Tahoma"/>
                <w:sz w:val="18"/>
                <w:szCs w:val="18"/>
              </w:rPr>
              <w:t>W przypadku doubezpieczenia, uzupełniania lub podwyższania sumy ubezpieczenia /sumy gwarancyjnej bądź limitu odpowiedzialności w okresie ubezpieczenia, zastosowanie mieć będą warunki umowy oraz stawki obowiązujące w umowie ubezpieczenia.</w:t>
            </w:r>
          </w:p>
        </w:tc>
      </w:tr>
      <w:tr w:rsidR="00350577" w:rsidRPr="00055147" w14:paraId="143EF0AB" w14:textId="77777777" w:rsidTr="008D116A">
        <w:trPr>
          <w:trHeight w:val="825"/>
        </w:trPr>
        <w:tc>
          <w:tcPr>
            <w:tcW w:w="9067" w:type="dxa"/>
          </w:tcPr>
          <w:p w14:paraId="71AA4A66" w14:textId="50508414" w:rsidR="00350577" w:rsidRPr="007B7410" w:rsidRDefault="00350577" w:rsidP="00350577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7B7410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 xml:space="preserve">Klauzula właściwości miejscowej sądu </w:t>
            </w:r>
          </w:p>
          <w:p w14:paraId="2CF52231" w14:textId="7E6C4CF6" w:rsidR="00350577" w:rsidRPr="007B7410" w:rsidRDefault="00350577" w:rsidP="00350577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7B7410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8B39D6" w:rsidRPr="007B7410">
              <w:rPr>
                <w:rFonts w:ascii="Lato Light" w:hAnsi="Lato Light"/>
                <w:sz w:val="18"/>
                <w:szCs w:val="18"/>
              </w:rPr>
              <w:t>zachowaniem pozostałych nie</w:t>
            </w:r>
            <w:r w:rsidRPr="007B7410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8B39D6" w:rsidRPr="007B7410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7B7410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532D8472" w14:textId="0BE1316F" w:rsidR="00350577" w:rsidRPr="007B7410" w:rsidRDefault="00350577" w:rsidP="00350577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7B7410">
              <w:rPr>
                <w:rFonts w:ascii="Lato Light" w:hAnsi="Lato Light" w:cs="Tahoma"/>
                <w:sz w:val="18"/>
                <w:szCs w:val="18"/>
              </w:rPr>
              <w:t xml:space="preserve">Strony umawiają </w:t>
            </w:r>
            <w:r w:rsidR="008B39D6" w:rsidRPr="007B7410">
              <w:rPr>
                <w:rFonts w:ascii="Lato Light" w:hAnsi="Lato Light" w:cs="Tahoma"/>
                <w:sz w:val="18"/>
                <w:szCs w:val="18"/>
              </w:rPr>
              <w:t>się, że</w:t>
            </w:r>
            <w:r w:rsidRPr="007B7410">
              <w:rPr>
                <w:rFonts w:ascii="Lato Light" w:hAnsi="Lato Light" w:cs="Tahoma"/>
                <w:sz w:val="18"/>
                <w:szCs w:val="18"/>
              </w:rPr>
              <w:t xml:space="preserve"> ewentualne spory wynikające z umów ubezpieczenia rozstrzygają </w:t>
            </w:r>
            <w:r w:rsidR="008B39D6" w:rsidRPr="007B7410">
              <w:rPr>
                <w:rFonts w:ascii="Lato Light" w:hAnsi="Lato Light" w:cs="Tahoma"/>
                <w:sz w:val="18"/>
                <w:szCs w:val="18"/>
              </w:rPr>
              <w:t>sądy właściwe</w:t>
            </w:r>
            <w:r w:rsidRPr="007B7410">
              <w:rPr>
                <w:rFonts w:ascii="Lato Light" w:hAnsi="Lato Light" w:cs="Tahoma"/>
                <w:sz w:val="18"/>
                <w:szCs w:val="18"/>
              </w:rPr>
              <w:t xml:space="preserve"> dla siedziby Ubezpieczającego/ Ubezpieczonego.</w:t>
            </w:r>
          </w:p>
        </w:tc>
      </w:tr>
    </w:tbl>
    <w:p w14:paraId="7082CE63" w14:textId="77777777" w:rsidR="00110784" w:rsidRDefault="00110784"/>
    <w:p w14:paraId="76719D5E" w14:textId="77777777" w:rsidR="003B4017" w:rsidRDefault="003B4017"/>
    <w:sectPr w:rsidR="003B4017" w:rsidSect="00B67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3904" w14:textId="77777777" w:rsidR="00D836D8" w:rsidRDefault="00D836D8" w:rsidP="00274422">
      <w:pPr>
        <w:spacing w:after="0" w:line="240" w:lineRule="auto"/>
      </w:pPr>
      <w:r>
        <w:separator/>
      </w:r>
    </w:p>
  </w:endnote>
  <w:endnote w:type="continuationSeparator" w:id="0">
    <w:p w14:paraId="6E284A3E" w14:textId="77777777" w:rsidR="00D836D8" w:rsidRDefault="00D836D8" w:rsidP="002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Lato Light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276B" w14:textId="77777777" w:rsidR="005B1F8B" w:rsidRDefault="005B1F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14C4" w14:textId="77777777" w:rsidR="00102BB5" w:rsidRPr="00102BB5" w:rsidRDefault="00102BB5">
    <w:pPr>
      <w:pStyle w:val="Stopka"/>
      <w:jc w:val="center"/>
      <w:rPr>
        <w:rFonts w:ascii="Lato Light" w:hAnsi="Lato Light"/>
        <w:sz w:val="20"/>
        <w:szCs w:val="20"/>
      </w:rPr>
    </w:pPr>
    <w:r w:rsidRPr="00102BB5">
      <w:rPr>
        <w:rFonts w:ascii="Lato Light" w:hAnsi="Lato Light"/>
        <w:sz w:val="20"/>
        <w:szCs w:val="20"/>
      </w:rPr>
      <w:t xml:space="preserve">Strona </w:t>
    </w:r>
    <w:r w:rsidRPr="00102BB5">
      <w:rPr>
        <w:rFonts w:ascii="Lato Light" w:hAnsi="Lato Light"/>
        <w:sz w:val="20"/>
        <w:szCs w:val="20"/>
      </w:rPr>
      <w:fldChar w:fldCharType="begin"/>
    </w:r>
    <w:r w:rsidRPr="00102BB5">
      <w:rPr>
        <w:rFonts w:ascii="Lato Light" w:hAnsi="Lato Light"/>
        <w:sz w:val="20"/>
        <w:szCs w:val="20"/>
      </w:rPr>
      <w:instrText>PAGE  \* Arabic  \* MERGEFORMAT</w:instrText>
    </w:r>
    <w:r w:rsidRPr="00102BB5">
      <w:rPr>
        <w:rFonts w:ascii="Lato Light" w:hAnsi="Lato Light"/>
        <w:sz w:val="20"/>
        <w:szCs w:val="20"/>
      </w:rPr>
      <w:fldChar w:fldCharType="separate"/>
    </w:r>
    <w:r w:rsidRPr="00102BB5">
      <w:rPr>
        <w:rFonts w:ascii="Lato Light" w:hAnsi="Lato Light"/>
        <w:sz w:val="20"/>
        <w:szCs w:val="20"/>
      </w:rPr>
      <w:t>2</w:t>
    </w:r>
    <w:r w:rsidRPr="00102BB5">
      <w:rPr>
        <w:rFonts w:ascii="Lato Light" w:hAnsi="Lato Light"/>
        <w:sz w:val="20"/>
        <w:szCs w:val="20"/>
      </w:rPr>
      <w:fldChar w:fldCharType="end"/>
    </w:r>
    <w:r w:rsidRPr="00102BB5">
      <w:rPr>
        <w:rFonts w:ascii="Lato Light" w:hAnsi="Lato Light"/>
        <w:sz w:val="20"/>
        <w:szCs w:val="20"/>
      </w:rPr>
      <w:t xml:space="preserve"> z </w:t>
    </w:r>
    <w:r w:rsidRPr="00102BB5">
      <w:rPr>
        <w:rFonts w:ascii="Lato Light" w:hAnsi="Lato Light"/>
        <w:sz w:val="20"/>
        <w:szCs w:val="20"/>
      </w:rPr>
      <w:fldChar w:fldCharType="begin"/>
    </w:r>
    <w:r w:rsidRPr="00102BB5">
      <w:rPr>
        <w:rFonts w:ascii="Lato Light" w:hAnsi="Lato Light"/>
        <w:sz w:val="20"/>
        <w:szCs w:val="20"/>
      </w:rPr>
      <w:instrText>NUMPAGES \ * arabskie \ * MERGEFORMAT</w:instrText>
    </w:r>
    <w:r w:rsidRPr="00102BB5">
      <w:rPr>
        <w:rFonts w:ascii="Lato Light" w:hAnsi="Lato Light"/>
        <w:sz w:val="20"/>
        <w:szCs w:val="20"/>
      </w:rPr>
      <w:fldChar w:fldCharType="separate"/>
    </w:r>
    <w:r w:rsidRPr="00102BB5">
      <w:rPr>
        <w:rFonts w:ascii="Lato Light" w:hAnsi="Lato Light"/>
        <w:sz w:val="20"/>
        <w:szCs w:val="20"/>
      </w:rPr>
      <w:t>2</w:t>
    </w:r>
    <w:r w:rsidRPr="00102BB5">
      <w:rPr>
        <w:rFonts w:ascii="Lato Light" w:hAnsi="Lato Light"/>
        <w:sz w:val="20"/>
        <w:szCs w:val="20"/>
      </w:rPr>
      <w:fldChar w:fldCharType="end"/>
    </w:r>
  </w:p>
  <w:p w14:paraId="4995654E" w14:textId="77777777" w:rsidR="00E35FA1" w:rsidRDefault="00E35F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27E6" w14:textId="77777777" w:rsidR="005B1F8B" w:rsidRDefault="005B1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CFE2" w14:textId="77777777" w:rsidR="00D836D8" w:rsidRDefault="00D836D8" w:rsidP="00274422">
      <w:pPr>
        <w:spacing w:after="0" w:line="240" w:lineRule="auto"/>
      </w:pPr>
      <w:r>
        <w:separator/>
      </w:r>
    </w:p>
  </w:footnote>
  <w:footnote w:type="continuationSeparator" w:id="0">
    <w:p w14:paraId="65205ADD" w14:textId="77777777" w:rsidR="00D836D8" w:rsidRDefault="00D836D8" w:rsidP="002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7FEC" w14:textId="77777777" w:rsidR="005B1F8B" w:rsidRDefault="005B1F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7ACA" w14:textId="77777777" w:rsidR="002A6DFA" w:rsidRDefault="00B953D2" w:rsidP="002A6DFA">
    <w:pPr>
      <w:pStyle w:val="Nagwek"/>
      <w:ind w:right="360"/>
      <w:rPr>
        <w:rFonts w:ascii="Lato Light" w:hAnsi="Lato Light" w:cs="Tahoma"/>
        <w:sz w:val="16"/>
        <w:szCs w:val="16"/>
        <w:lang w:eastAsia="ar-SA"/>
      </w:rPr>
    </w:pPr>
    <w:r>
      <w:rPr>
        <w:rFonts w:ascii="Lato Light" w:hAnsi="Lato Light" w:cs="Tahoma"/>
        <w:sz w:val="16"/>
        <w:szCs w:val="16"/>
      </w:rPr>
      <w:t xml:space="preserve">Załącznik nr 1 do Specyfikacji Istotnych Warunków </w:t>
    </w:r>
    <w:proofErr w:type="gramStart"/>
    <w:r>
      <w:rPr>
        <w:rFonts w:ascii="Lato Light" w:hAnsi="Lato Light" w:cs="Tahoma"/>
        <w:sz w:val="16"/>
        <w:szCs w:val="16"/>
      </w:rPr>
      <w:t xml:space="preserve">Zamówienia  </w:t>
    </w:r>
    <w:proofErr w:type="spellStart"/>
    <w:r w:rsidR="002A6DFA">
      <w:rPr>
        <w:rFonts w:ascii="Lato Light" w:hAnsi="Lato Light" w:cs="Tahoma"/>
        <w:sz w:val="16"/>
        <w:szCs w:val="16"/>
      </w:rPr>
      <w:t>pn</w:t>
    </w:r>
    <w:proofErr w:type="spellEnd"/>
    <w:proofErr w:type="gramEnd"/>
    <w:r w:rsidR="002A6DFA">
      <w:rPr>
        <w:rFonts w:ascii="Lato Light" w:hAnsi="Lato Light" w:cs="Tahoma"/>
        <w:sz w:val="16"/>
        <w:szCs w:val="16"/>
      </w:rPr>
      <w:t>:</w:t>
    </w:r>
    <w:r w:rsidR="002A6DFA">
      <w:rPr>
        <w:rFonts w:ascii="Lato Light" w:hAnsi="Lato Light" w:cs="Tahoma"/>
        <w:sz w:val="16"/>
        <w:szCs w:val="16"/>
        <w:lang w:eastAsia="ar-SA"/>
      </w:rPr>
      <w:t xml:space="preserve"> </w:t>
    </w:r>
  </w:p>
  <w:p w14:paraId="000AAAB8" w14:textId="65351975" w:rsidR="002A6DFA" w:rsidRPr="002A6DFA" w:rsidRDefault="002A6DFA" w:rsidP="002A6DFA">
    <w:pPr>
      <w:pStyle w:val="Nagwek"/>
      <w:ind w:right="360"/>
      <w:rPr>
        <w:rFonts w:ascii="Lato Light" w:hAnsi="Lato Light" w:cs="Tahoma"/>
        <w:sz w:val="16"/>
        <w:szCs w:val="16"/>
        <w:lang w:eastAsia="ar-SA"/>
      </w:rPr>
    </w:pPr>
    <w:r>
      <w:rPr>
        <w:rFonts w:ascii="Lato Light" w:hAnsi="Lato Light" w:cs="Tahoma"/>
        <w:sz w:val="16"/>
        <w:szCs w:val="16"/>
      </w:rPr>
      <w:t>„Ubezpieczenia komunikacyjne Międzygminnego Zakładu Gospodarki Odpadami Komunalnymi</w:t>
    </w:r>
    <w:r>
      <w:rPr>
        <w:rFonts w:ascii="Lato Light" w:hAnsi="Lato Light"/>
        <w:sz w:val="16"/>
        <w:szCs w:val="16"/>
      </w:rPr>
      <w:t xml:space="preserve"> </w:t>
    </w:r>
  </w:p>
  <w:p w14:paraId="3443FD75" w14:textId="77777777" w:rsidR="002A6DFA" w:rsidRDefault="002A6DFA" w:rsidP="002A6DFA">
    <w:pPr>
      <w:pStyle w:val="Nagwek"/>
      <w:tabs>
        <w:tab w:val="right" w:pos="9356"/>
      </w:tabs>
      <w:rPr>
        <w:rFonts w:ascii="Lato Light" w:hAnsi="Lato Light"/>
        <w:sz w:val="16"/>
        <w:szCs w:val="16"/>
      </w:rPr>
    </w:pPr>
    <w:r>
      <w:rPr>
        <w:rFonts w:ascii="Lato Light" w:hAnsi="Lato Light"/>
        <w:sz w:val="16"/>
        <w:szCs w:val="16"/>
      </w:rPr>
      <w:t xml:space="preserve">Spółka z ograniczoną odpowiedzialnością w </w:t>
    </w:r>
    <w:proofErr w:type="spellStart"/>
    <w:r>
      <w:rPr>
        <w:rFonts w:ascii="Lato Light" w:hAnsi="Lato Light"/>
        <w:sz w:val="16"/>
        <w:szCs w:val="16"/>
      </w:rPr>
      <w:t>Janczycach</w:t>
    </w:r>
    <w:proofErr w:type="spellEnd"/>
    <w:r>
      <w:rPr>
        <w:rFonts w:ascii="Lato Light" w:hAnsi="Lato Light"/>
        <w:sz w:val="16"/>
        <w:szCs w:val="16"/>
      </w:rPr>
      <w:t>”</w:t>
    </w:r>
  </w:p>
  <w:p w14:paraId="2F5F3637" w14:textId="0E7BF223" w:rsidR="002A6DFA" w:rsidRPr="001363E6" w:rsidRDefault="002A6DFA" w:rsidP="002A6DFA">
    <w:pPr>
      <w:pStyle w:val="Nagwek"/>
      <w:rPr>
        <w:rFonts w:ascii="Calibri" w:hAnsi="Calibri"/>
        <w:sz w:val="14"/>
        <w:szCs w:val="14"/>
      </w:rPr>
    </w:pPr>
    <w:r>
      <w:rPr>
        <w:rFonts w:ascii="Lato Light" w:hAnsi="Lato Light"/>
        <w:sz w:val="16"/>
        <w:szCs w:val="16"/>
      </w:rPr>
      <w:t>Nr Sprawy</w:t>
    </w:r>
    <w:r w:rsidR="00486CC2">
      <w:rPr>
        <w:rFonts w:ascii="Lato Light" w:hAnsi="Lato Light"/>
        <w:sz w:val="16"/>
        <w:szCs w:val="16"/>
      </w:rPr>
      <w:t xml:space="preserve"> </w:t>
    </w:r>
    <w:bookmarkStart w:id="0" w:name="_GoBack"/>
    <w:r w:rsidR="00486CC2">
      <w:rPr>
        <w:rFonts w:ascii="Lato Light" w:hAnsi="Lato Light"/>
        <w:sz w:val="16"/>
        <w:szCs w:val="16"/>
      </w:rPr>
      <w:t>MZGOK ZP.2.2019</w:t>
    </w:r>
    <w:bookmarkEnd w:id="0"/>
  </w:p>
  <w:p w14:paraId="2AFF9C61" w14:textId="77777777" w:rsidR="00E35FA1" w:rsidRDefault="00E35F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27B2" w14:textId="77777777" w:rsidR="005B1F8B" w:rsidRDefault="005B1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D34"/>
    <w:multiLevelType w:val="hybridMultilevel"/>
    <w:tmpl w:val="9E3A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708"/>
    <w:multiLevelType w:val="hybridMultilevel"/>
    <w:tmpl w:val="4EFE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3102"/>
    <w:multiLevelType w:val="hybridMultilevel"/>
    <w:tmpl w:val="27E033F0"/>
    <w:lvl w:ilvl="0" w:tplc="E7E870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6D2F"/>
    <w:multiLevelType w:val="multilevel"/>
    <w:tmpl w:val="37E6FBB8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464A31"/>
    <w:multiLevelType w:val="multilevel"/>
    <w:tmpl w:val="FDF425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951666"/>
    <w:multiLevelType w:val="hybridMultilevel"/>
    <w:tmpl w:val="86B8A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29DF"/>
    <w:multiLevelType w:val="multilevel"/>
    <w:tmpl w:val="175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0D5131"/>
    <w:multiLevelType w:val="hybridMultilevel"/>
    <w:tmpl w:val="68D06306"/>
    <w:lvl w:ilvl="0" w:tplc="E58CE0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22"/>
    <w:rsid w:val="00032450"/>
    <w:rsid w:val="00055147"/>
    <w:rsid w:val="00084FBE"/>
    <w:rsid w:val="000A1F18"/>
    <w:rsid w:val="000B6041"/>
    <w:rsid w:val="000D13E5"/>
    <w:rsid w:val="000E0DF9"/>
    <w:rsid w:val="00102BB5"/>
    <w:rsid w:val="00104CF0"/>
    <w:rsid w:val="00110784"/>
    <w:rsid w:val="00121A69"/>
    <w:rsid w:val="00135CB2"/>
    <w:rsid w:val="001420F4"/>
    <w:rsid w:val="00165538"/>
    <w:rsid w:val="00176F9E"/>
    <w:rsid w:val="00181E99"/>
    <w:rsid w:val="001C5950"/>
    <w:rsid w:val="001E61F4"/>
    <w:rsid w:val="001F3328"/>
    <w:rsid w:val="0020544A"/>
    <w:rsid w:val="002222B1"/>
    <w:rsid w:val="002419A9"/>
    <w:rsid w:val="00274422"/>
    <w:rsid w:val="002865B9"/>
    <w:rsid w:val="0029157D"/>
    <w:rsid w:val="002942AA"/>
    <w:rsid w:val="002A0BE4"/>
    <w:rsid w:val="002A6DFA"/>
    <w:rsid w:val="002B3DE8"/>
    <w:rsid w:val="002F6EF0"/>
    <w:rsid w:val="00305E4D"/>
    <w:rsid w:val="0031009A"/>
    <w:rsid w:val="003151D1"/>
    <w:rsid w:val="00321604"/>
    <w:rsid w:val="00350577"/>
    <w:rsid w:val="00363486"/>
    <w:rsid w:val="00387B36"/>
    <w:rsid w:val="003A06D4"/>
    <w:rsid w:val="003B4017"/>
    <w:rsid w:val="003D61D0"/>
    <w:rsid w:val="003E23E0"/>
    <w:rsid w:val="003F2F86"/>
    <w:rsid w:val="003F62F8"/>
    <w:rsid w:val="0041304D"/>
    <w:rsid w:val="004322AC"/>
    <w:rsid w:val="00436D8A"/>
    <w:rsid w:val="00442548"/>
    <w:rsid w:val="0045575F"/>
    <w:rsid w:val="00462A6B"/>
    <w:rsid w:val="00486CC2"/>
    <w:rsid w:val="00490EFF"/>
    <w:rsid w:val="00494C05"/>
    <w:rsid w:val="004A08F1"/>
    <w:rsid w:val="004B6D6B"/>
    <w:rsid w:val="004B75F7"/>
    <w:rsid w:val="004F0E8F"/>
    <w:rsid w:val="0054591F"/>
    <w:rsid w:val="00596218"/>
    <w:rsid w:val="005A53C0"/>
    <w:rsid w:val="005B1F8B"/>
    <w:rsid w:val="005D7CB2"/>
    <w:rsid w:val="005F7FF7"/>
    <w:rsid w:val="00601A15"/>
    <w:rsid w:val="00611657"/>
    <w:rsid w:val="00624197"/>
    <w:rsid w:val="00640739"/>
    <w:rsid w:val="00641BF9"/>
    <w:rsid w:val="00677942"/>
    <w:rsid w:val="00690133"/>
    <w:rsid w:val="00694239"/>
    <w:rsid w:val="00696F6A"/>
    <w:rsid w:val="00772701"/>
    <w:rsid w:val="00785D88"/>
    <w:rsid w:val="007947DD"/>
    <w:rsid w:val="007B7410"/>
    <w:rsid w:val="007C13B4"/>
    <w:rsid w:val="007F1212"/>
    <w:rsid w:val="00802017"/>
    <w:rsid w:val="00813DBC"/>
    <w:rsid w:val="008177D9"/>
    <w:rsid w:val="008708E2"/>
    <w:rsid w:val="008B39D6"/>
    <w:rsid w:val="008C0FA6"/>
    <w:rsid w:val="008C6877"/>
    <w:rsid w:val="008D116A"/>
    <w:rsid w:val="008D2130"/>
    <w:rsid w:val="008E28A5"/>
    <w:rsid w:val="009218E6"/>
    <w:rsid w:val="0092665A"/>
    <w:rsid w:val="00942D42"/>
    <w:rsid w:val="009633CB"/>
    <w:rsid w:val="00992194"/>
    <w:rsid w:val="00996192"/>
    <w:rsid w:val="009A1A63"/>
    <w:rsid w:val="009F698C"/>
    <w:rsid w:val="00A33235"/>
    <w:rsid w:val="00A62C52"/>
    <w:rsid w:val="00A63CD5"/>
    <w:rsid w:val="00A95ADE"/>
    <w:rsid w:val="00AA55DB"/>
    <w:rsid w:val="00AB3222"/>
    <w:rsid w:val="00AC0062"/>
    <w:rsid w:val="00AD7171"/>
    <w:rsid w:val="00AF3A0A"/>
    <w:rsid w:val="00B309AB"/>
    <w:rsid w:val="00B312B5"/>
    <w:rsid w:val="00B364C7"/>
    <w:rsid w:val="00B47850"/>
    <w:rsid w:val="00B672F7"/>
    <w:rsid w:val="00B675C5"/>
    <w:rsid w:val="00B73028"/>
    <w:rsid w:val="00B93FDC"/>
    <w:rsid w:val="00B953D2"/>
    <w:rsid w:val="00BC65C9"/>
    <w:rsid w:val="00BC6A9A"/>
    <w:rsid w:val="00C01F79"/>
    <w:rsid w:val="00C059D0"/>
    <w:rsid w:val="00C072CC"/>
    <w:rsid w:val="00C406EA"/>
    <w:rsid w:val="00C64EBD"/>
    <w:rsid w:val="00C67810"/>
    <w:rsid w:val="00C91644"/>
    <w:rsid w:val="00CB750C"/>
    <w:rsid w:val="00CE581E"/>
    <w:rsid w:val="00CE7519"/>
    <w:rsid w:val="00CF512A"/>
    <w:rsid w:val="00CF6465"/>
    <w:rsid w:val="00D07318"/>
    <w:rsid w:val="00D836D8"/>
    <w:rsid w:val="00D9190A"/>
    <w:rsid w:val="00DD2E19"/>
    <w:rsid w:val="00DE05B6"/>
    <w:rsid w:val="00E12BB3"/>
    <w:rsid w:val="00E35FA1"/>
    <w:rsid w:val="00E409B4"/>
    <w:rsid w:val="00E455E3"/>
    <w:rsid w:val="00E71034"/>
    <w:rsid w:val="00E73932"/>
    <w:rsid w:val="00E759CA"/>
    <w:rsid w:val="00EA1558"/>
    <w:rsid w:val="00EA64A1"/>
    <w:rsid w:val="00ED141F"/>
    <w:rsid w:val="00EE43FE"/>
    <w:rsid w:val="00EF28F4"/>
    <w:rsid w:val="00F324D3"/>
    <w:rsid w:val="00F418B1"/>
    <w:rsid w:val="00F43044"/>
    <w:rsid w:val="00F50094"/>
    <w:rsid w:val="00F9214C"/>
    <w:rsid w:val="00F95BBB"/>
    <w:rsid w:val="00FA1536"/>
    <w:rsid w:val="00FB55E9"/>
    <w:rsid w:val="00FD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F9B2A"/>
  <w15:chartTrackingRefBased/>
  <w15:docId w15:val="{0168C419-9B56-4F6F-9739-C0C4C7A7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3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Nagłówek strony, Znak"/>
    <w:basedOn w:val="Normalny"/>
    <w:link w:val="NagwekZnak"/>
    <w:unhideWhenUsed/>
    <w:rsid w:val="002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274422"/>
  </w:style>
  <w:style w:type="paragraph" w:styleId="Stopka">
    <w:name w:val="footer"/>
    <w:basedOn w:val="Normalny"/>
    <w:link w:val="StopkaZnak"/>
    <w:uiPriority w:val="99"/>
    <w:unhideWhenUsed/>
    <w:rsid w:val="002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422"/>
  </w:style>
  <w:style w:type="paragraph" w:styleId="NormalnyWeb">
    <w:name w:val="Normal (Web)"/>
    <w:basedOn w:val="Normalny"/>
    <w:uiPriority w:val="99"/>
    <w:rsid w:val="00274422"/>
    <w:pPr>
      <w:suppressAutoHyphens/>
      <w:spacing w:before="280" w:after="28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rsid w:val="00274422"/>
    <w:pPr>
      <w:keepLines w:val="0"/>
      <w:shd w:val="clear" w:color="auto" w:fill="FFFFFF"/>
      <w:suppressAutoHyphens/>
      <w:spacing w:before="240" w:after="60" w:line="276" w:lineRule="auto"/>
      <w:jc w:val="both"/>
    </w:pPr>
    <w:rPr>
      <w:rFonts w:ascii="Arial" w:eastAsia="Times New Roman" w:hAnsi="Arial" w:cs="Arial"/>
      <w:b/>
      <w:iCs/>
      <w:color w:val="00000A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ucaCash">
    <w:name w:val="Luca&amp;Cash"/>
    <w:basedOn w:val="Normalny"/>
    <w:rsid w:val="00274422"/>
    <w:pPr>
      <w:suppressAutoHyphens/>
      <w:spacing w:after="200" w:line="36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7F1212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customStyle="1" w:styleId="Tretekstu">
    <w:name w:val="Treść tekstu"/>
    <w:basedOn w:val="Normalny"/>
    <w:rsid w:val="007F1212"/>
    <w:pPr>
      <w:shd w:val="clear" w:color="auto" w:fill="FFFFFF"/>
      <w:suppressAutoHyphens/>
      <w:spacing w:after="200" w:line="276" w:lineRule="auto"/>
      <w:jc w:val="both"/>
    </w:pPr>
    <w:rPr>
      <w:rFonts w:ascii="Verdana" w:eastAsia="Times New Roman" w:hAnsi="Verdana" w:cs="Arial"/>
      <w:color w:val="000000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F1212"/>
    <w:pPr>
      <w:suppressAutoHyphens/>
      <w:spacing w:after="200" w:line="276" w:lineRule="auto"/>
      <w:ind w:left="720"/>
    </w:pPr>
    <w:rPr>
      <w:rFonts w:ascii="Candara" w:eastAsia="Times New Roman" w:hAnsi="Candara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5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5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3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kstpodstawowywcity31">
    <w:name w:val="Tekst podstawowy wcięty 31"/>
    <w:basedOn w:val="Normalny"/>
    <w:rsid w:val="00A33235"/>
    <w:pPr>
      <w:suppressAutoHyphens/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BC6A9A"/>
    <w:pPr>
      <w:shd w:val="clear" w:color="auto" w:fill="FFFFFF"/>
      <w:suppressAutoHyphens/>
      <w:autoSpaceDE w:val="0"/>
      <w:spacing w:after="0" w:line="240" w:lineRule="auto"/>
      <w:jc w:val="both"/>
    </w:pPr>
    <w:rPr>
      <w:rFonts w:ascii="Verdana" w:eastAsia="Times New Roman" w:hAnsi="Verdana" w:cs="Arial"/>
      <w:color w:val="000000"/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6A9A"/>
    <w:rPr>
      <w:rFonts w:ascii="Verdana" w:eastAsia="Times New Roman" w:hAnsi="Verdana" w:cs="Arial"/>
      <w:color w:val="000000"/>
      <w:sz w:val="16"/>
      <w:szCs w:val="16"/>
      <w:shd w:val="clear" w:color="auto" w:fill="FFFFFF"/>
      <w:lang w:eastAsia="zh-CN"/>
    </w:rPr>
  </w:style>
  <w:style w:type="paragraph" w:customStyle="1" w:styleId="Default">
    <w:name w:val="Default"/>
    <w:rsid w:val="001E6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4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55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0FCD-5B9E-FB4C-97D5-AD61112D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Kozłowska</dc:creator>
  <cp:keywords/>
  <dc:description/>
  <cp:lastModifiedBy>Renata Kaniecka</cp:lastModifiedBy>
  <cp:revision>7</cp:revision>
  <cp:lastPrinted>2019-05-13T10:37:00Z</cp:lastPrinted>
  <dcterms:created xsi:type="dcterms:W3CDTF">2019-05-19T20:55:00Z</dcterms:created>
  <dcterms:modified xsi:type="dcterms:W3CDTF">2019-06-17T14:11:00Z</dcterms:modified>
</cp:coreProperties>
</file>