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D1" w:rsidRPr="00EA37D1" w:rsidRDefault="00EA37D1" w:rsidP="00EA37D1">
      <w:pPr>
        <w:rPr>
          <w:rFonts w:ascii="Times New Roman" w:eastAsia="Times New Roman" w:hAnsi="Times New Roman"/>
          <w:b w:val="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Ogłoszenie nr 502047-N-2020 z dnia 2020-01-13 r.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t>Międzygminny Zakład Gospodarki Odpadami Komunalnymi Sp. z o.o.: Ubezpieczenie mienia i odpowiedzialności Międzygminnego Zakładu Gospodarki Odpadami Komunalnymi Spółka z ograniczoną odpowiedzialnością w Janczycach</w:t>
      </w: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Zamieszczanie ogłoszenia: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Zamieszczanie obowiązkowe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Ogłoszenie dotyczy: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Zamówienia publicznego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Zamówienie dotyczy projektu lub programu współfinansowanego ze środków Unii Europejskiej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Nazwa projektu lub programu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Postępowanie przeprowadza centralny zamawiający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Postępowanie przeprowadza podmiot, któremu zamawiający powierzył/powierzyli przeprowadzenie postępowania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 xml:space="preserve">Informacje na temat </w:t>
      </w:r>
      <w:proofErr w:type="gramStart"/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podmiotu</w:t>
      </w:r>
      <w:proofErr w:type="gramEnd"/>
      <w:r w:rsidRPr="00EA37D1">
        <w:rPr>
          <w:rFonts w:ascii="-webkit-standard" w:eastAsia="Times New Roman" w:hAnsi="-webkit-standard"/>
          <w:bCs/>
          <w:color w:val="000000"/>
          <w:lang w:eastAsia="pl-PL"/>
        </w:rPr>
        <w:t xml:space="preserve"> któremu zamawiający powierzył/powierzyli prowadzenie postępowania: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przez zamawiających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Postępowanie jest przeprowadzane wspólnie z zamawiającymi z innych państw członkowskich Unii Europejskiej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Informacje dodatkowe: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I. 1) NAZWA I ADRES: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Międzygminny Zakład Gospodarki Odpadami Komunalnymi Sp. z o.o., krajowy numer identyfikacyjny 26069816300000, ul. </w:t>
      </w:r>
      <w:proofErr w:type="gramStart"/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Baćkowice  86</w:t>
      </w:r>
      <w:proofErr w:type="gramEnd"/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, 27-552  Baćkowice, woj. świętokrzyskie, państwo Polska, tel. 605 533 283, e-mailmzgok@onet.pl, faks .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(URL): www.bip.mzgok.com.pl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 profilu nabywcy: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I. 2) RODZAJ ZAMAWIAJĄCEGO: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Inny (proszę określić):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Spółka prawa handlowego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I.3) WSPÓLNE UDZIELANIE ZAMÓWIENIA </w:t>
      </w:r>
      <w:r w:rsidRPr="00EA37D1">
        <w:rPr>
          <w:rFonts w:ascii="-webkit-standard" w:eastAsia="Times New Roman" w:hAnsi="-webkit-standard"/>
          <w:bCs/>
          <w:i/>
          <w:iCs/>
          <w:color w:val="000000"/>
          <w:lang w:eastAsia="pl-PL"/>
        </w:rPr>
        <w:t>(jeżeli dotyczy)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I.4) KOMUNIKACJA: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Nieograniczony, pełny i bezpośredni dostęp do dokumentów z postępowania można uzyskać pod adresem (URL)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www.bip.mzgok.com.pl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Adres strony internetowej, na której zamieszczona będzie specyfikacja istotnych warunków zamówienia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www.bip.zmgok.com.pl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Dostęp do dokumentów z postępowania jest ograniczony - więcej informacji można uzyskać pod adresem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Oferty lub wnioski o dopuszczenie do udziału w postępowaniu należy przesyłać: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Elektronicznie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Dopuszczone jest przesłanie ofert lub wniosków o dopuszczenie do udziału w postępowaniu w inny sposób: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Wymagane jest przesłanie ofert lub wniosków o dopuszczenie do udziału w postępowaniu w inny sposób: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Inny sposób: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PISEMNIE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Międzygminny Zakład Gospodarki Odpadami Komunalnymi Sp. z o.o. Janczyce 50 27-552 Baćkowice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Komunikacja elektroniczna wymaga korzystania z narzędzi i urządzeń lub formatów plików, które nie są ogólnie dostępne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Nieograniczony, pełny, bezpośredni i bezpłatny dostęp do tych narzędzi można uzyskać pod adresem: (URL)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II.1) Nazwa nadana zamówieniu przez zamawiającego: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Ubezpieczenie mienia i odpowiedzialności Międzygminnego Zakładu Gospodarki Odpadami Komunalnymi Spółka z ograniczoną odpowiedzialnością w Janczycach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Numer referencyjny: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MZGOK ZP.1.2020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Przed wszczęciem postępowania o udzielenie zamówienia przeprowadzono dialog techniczny </w:t>
      </w:r>
    </w:p>
    <w:p w:rsidR="00EA37D1" w:rsidRPr="00EA37D1" w:rsidRDefault="00EA37D1" w:rsidP="00EA37D1">
      <w:pPr>
        <w:spacing w:line="450" w:lineRule="atLeast"/>
        <w:jc w:val="both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II.2) Rodzaj zamówienia: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Usługi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II.3) Informacja o możliwości składania ofert częściowych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podzielone jest na części: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 xml:space="preserve">Oferty lub wnioski o dopuszczenie do udziału w postępowaniu można składać w 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odniesieniu do: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wszystkich części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Zamawiający zastrzega sobie prawo do udzielenia łącznie następujących części lub grup części: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Maksymalna liczba części zamówienia, na które może zostać udzielone zamówienie jednemu wykonawcy: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II.4) Krótki opis przedmiotu zamówienia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 określenie zapotrzebowania na innowacyjny produkt, usługę lub roboty budowlane: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2.1.1 Przedmiotem zamówienia obejmuje: ZADANIE I Ubezpieczenie mienia w zakresie : ubezpieczenia mienia od zdarzeń losowych (PD) ubezpieczenia sprzętu elektronicznego od wszystkich ryzyk (EEI), ubezpieczenia maszyn, urządzeń i sprzętu budowlanego od uszkodzeń (CPM), ubezpieczenia maszyn i urządzeń od awarii (MB) ZADANIE II Ubezpieczenie odpowiedzialności cywilnej z tytułu prowadzonej działalności i/lub posiadanego mienia ZADANIE III Ubezpieczenie odpowiedzialności za szkody w środowisku ZADANIE IV Ubezpieczenie odpowiedzialności członków władz spółki kapitałowej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II.5) Główny kod CPV: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66510000-8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Dodatkowe kody CPV: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Kod CPV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66515100-4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66515400-7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66515000-3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66516400-4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66516000-0</w:t>
            </w:r>
          </w:p>
        </w:tc>
      </w:tr>
    </w:tbl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II.6) Całkowita wartość zamówienia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zamawiający podaje informacje o wartości zamówienia)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II.7) Czy przewiduje się udzielenie zamówień, o których mowa w art. 67 ust. 1 pkt 6 i 7 lub w art. 134 ust. 6 pkt 3 ustawy Pzp: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udzielenia zamówienia w oparciu o art. 67 ust. 1 pkt 6 ustawy Prawo zamówień publicznych, w okresie 3 lat od dnia udzielenia zamówienia podstawowego, dotychczasowemu Wykonawcy usług, zamówienia polegającego na powtórzeniu podobnych usług.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miesiącach:  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dniach: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lub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data rozpoczęcia: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 lub 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zakończenia: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2022-02-14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II.9) Informacje dodatkowe: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r., str. 1), dalej „RODO”, Zamawiający informuje, że: 1) Jest administratorem danych osobowych Wykonawcy oraz osób, których dane Wykonawca przekazał w niniejszym postępowaniu; dane osobowe Wykonawcy 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przetwarzane będą na podstawie art. 6 ust. 1 lit. c RODO w celu związanym z postępowaniem o udzielenie zamówienia publicznego na zadanie pn.: Ubezpieczenie mienia i odpowiedzialności Międzygminnego Zakładu Gospodarki Odpadami Komunalnymi Spółka z ograniczoną odpowiedzialnością w Janczycach prowadzonym w trybie przetargu nieograniczonego; 2) odbiorcami danych osobowych Wykonawcy będą osoby lub podmioty, którym udostępniona zostanie dokumentacja postępowania w oparciu o art. 8 oraz art. 96 ust. 3 ustawy z dnia 29 stycznia 2004 r. – Prawo zamówień publicznych (Dz. U. z 2019 r. poz. 1843) dalej „ustawa Pzp”; 3) dane osobowe Wykonawcy będą przechowywane, zgodnie z art. 97 ust. 1 ustawy Pzp, przez okres 4 lat od dnia zakończenia postępowania o udzielenie zamówienia, a jeżeli czas trwania umowy przekracza 4 lata, okres przechowywania obejmuje cały czas trwania umowy; 4) obowiązek podania przez Wykonawcę danych osobowych bezpośrednio go dotyczących jest wymogiem ustawowym określonym w przepisach ustawy Pzp, związanym z udziałem w postępowaniu o udzielenie zamówienia publicznego; konsekwencje niepodania określonych danych wynikają z ustawy Pzp; 5) w odniesieniu do danych osobowych Wykonawcy decyzje nie będą podejmowane w sposób zautomatyzowany, stosowanie do art. 22 RODO; 6) Wykonawca posiada: − na podstawie art. 15 RODO prawo dostępu do danych osobowych dotyczących Wykonawcy; − na podstawie art. 16 RODO prawo do sprostowania danych osobowych, o ile ich zmiana nie skutkuje zmianą wyniku postępowania o udzielenie zamówienia publicznego ani zmianą postanowień umowy w zakresie niezgodnym z ustawą Pzp oraz nie narusza integralności protokołu oraz jego załączników; − na podstawie art. 18 RODO prawo żądania od administratora ograniczenia przetwarzania danych osobowych z zastrzeżeniem przypadków, o których mowa w art. 18 ust. 2 RODO; − prawo do wniesienia skargi do Prezesa Urzędu Ochrony Danych Osobowych, gdy Wykonawca uzna, że przetwarzanie jego danych osobowych narusza przepisy RODO; 7) Wykonawcy nie przysługuje: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danych osobowych Wykonawcy jest art. 6 ust. 1 lit. c RODO.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III.1) WARUNKI UDZIAŁU W POSTĘPOWANIU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III.1.1) Kompetencje lub uprawnienia do prowadzenia określonej działalności zawodowej, o ile wynika to z odrębnych przepisów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uzna ten warunek za spełniony jeżeli Wykonawca wykaże, iż posiada zezwolenie na wykonywanie działalności ubezpieczeniowej o którym mowa w art. 7 ust. 1 ustawy z dnia 11 września 2015 r. o działalności ubezpieczeniowej i reasekuracyjnej (Dz. U. 2019 r. poz. 381 z późn. zm) co najmniej w zakresie ryzyk objętych przedmiotem zamówienia;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III.1.2) Sytuacja finansowa lub ekonomiczna 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nie stawia warunku w wyżej wymienionym zakresie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III.1.3) Zdolność techniczna lub zawodowa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Określenie warunków: Zamawiający nie stawia warunku w wyżej wymienionym zakresie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III.2) PODSTAWY WYKLUCZENIA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III.2.1) Podstawy wykluczenia określone w art. 24 ust. 1 ustawy Pzp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III.2.2) Zamawiający przewiduje wykluczenie wykonawcy na podstawie art. 24 ust. 5 ustawy Pzp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Tak Zamawiający przewiduje następujące fakultatywne podstawy wykluczenia: Tak (podstawa wykluczenia określona w art. 24 ust. 5 pkt 1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2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3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4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5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6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7 ustawy Pzp)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 (podstawa wykluczenia określona w art. 24 ust. 5 pkt 8 ustawy Pzp)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III.3) WYKAZ OŚWIADCZEŃ SKŁADANYCH PRZEZ WYKONAWCĘ W CELU WSTĘPNEGO POTWIERDZENIA, ŻE NIE PODLEGA ON WYKLUCZENIU ORAZ SPEŁNIA WARUNKI UDZIAŁU W POSTĘPOWANIU ORAZ SPEŁNIA KRYTERIA SELEKCJI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Oświadczenie o niepodleganiu wykluczeniu oraz spełnianiu warunków udziału w postępowaniu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Oświadczenie o spełnianiu kryteriów selekcji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Nie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 xml:space="preserve">III.4) WYKAZ OŚWIADCZEŃ LUB </w:t>
      </w:r>
      <w:proofErr w:type="gramStart"/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DOKUMENTÓW ,</w:t>
      </w:r>
      <w:proofErr w:type="gramEnd"/>
      <w:r w:rsidRPr="00EA37D1">
        <w:rPr>
          <w:rFonts w:ascii="-webkit-standard" w:eastAsia="Times New Roman" w:hAnsi="-webkit-standard"/>
          <w:bCs/>
          <w:color w:val="000000"/>
          <w:lang w:eastAsia="pl-PL"/>
        </w:rPr>
        <w:t xml:space="preserve"> SKŁADANYCH PRZEZ WYKONAWCĘ W POSTĘPOWANIU NA WEZWANIE ZAMAWIAJACEGO W CELU POTWIERDZENIA OKOLICZNOŚCI, O KTÓRYCH MOWA W ART. 25 UST. 1 PKT 3 USTAWY PZP: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a) 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III.5.1) W ZAKRESIE SPEŁNIANIA WARUNKÓW UDZIAŁU W POSTĘPOWANIU: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 xml:space="preserve">zezwolenia organu nadzoru na wykonywanie działalności ubezpieczeniowej, o którym mowa w art. 7 ust. 1 ustawy z dnia 11 września 2015 r. o działalności ubezpieczeniowej i reasekuracyjnej (Dz. U. z 2019 r. poz. 381 z póź. zm.), tzn. kopii zezwolenia Komisji Nadzoru Finansowego, bądź Ministra Finansów (jeżeli uzyskali zezwolenie przed 1 stycznia 2004 r.) na prowadzenie działalności ubezpieczeniowej, lub potwierdzenie Komisji Nadzoru Finansowego o posiadaniu uprawnień do prowadzenia działalności ubezpieczeniowej (jeżeli rozpoczęli działalność przed 28.08.1990 r.), lub inny dokument jak zezwolenie właściwego organu na wykonywanie działalności ubezpieczeniowej w państwie członkowskim Unii Europejskiej, w którym ten zakład ma siedzibę, potwierdzający posiadanie uprawnień do 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prowadzenia działalności ubezpieczeniowej w zakresie wszystkich grup ryzyk objętych przedmiotem zamówienia.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III.5.2) W ZAKRESIE KRYTERIÓW SELEKCJI: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III.7) INNE DOKUMENTY NIE WYMIENIONE W pkt III.3) - III.6)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7.16. Na potrzeby oceny ofert oferta musi zawierać: a) Formularz Ofertowy sporządzony i wypełniony według wzoru stanowiącego Załącznik Nr 1 do SIWZ, b) oświadczenia, o których mowa w pkt 5.1 SIWZ według wzoru stanowiącego załącznik nr 2 i 3 do SIWZ, c) pełnomocnictwo do reprezentowania Wykonawcy (Wykonawców występujących wspólnie), o ile ofertę składa pełnomocnik, d) zobowiązanie podmiotu trzeciego, o którym mowa w pkt 4.5.1 i 4.5.4 SIWZ – jeżeli Wykonawca polega na zasobach lub sytuacji podmiotu trzeciego. Z zobowiązania lub innych dokumentów potwierdzających udostepnienie zasobów przez inne podmioty musi bezspornie i jednoznacznie wynikać́ w szczególności: - zakres dostępnych Wykonawcy zasobów innego podmiotu; - sposób wykorzystania zasobów innego podmiotu, przez Wykonawcę̨, przy wykonywaniu zamówienia; - zakres i okres udziału innego podmiotu przy wykonywaniu zamówienia publicznego; - czy podmiot, na zdolnościach którego Wykonawca polega w odniesieniu do warunków udziału w postepowaniu dotyczących wykształcenia, kwalifikacji zawodowych lub doświadczenia, zrealizuje usługi, których wskazane zdolności dotyczą.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IV.1) OPIS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IV.1.1) Tryb udzielenia zamówienia: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Przetarg nieograniczony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IV.1.2) Zamawiający żąda wniesienia wadium: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na temat wadium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IV.1.3) Przewiduje się udzielenie zaliczek na poczet wykonania zamówienia: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udzielania zaliczek: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IV.1.4) Wymaga się złożenia ofert w postaci katalogów elektronicznych lub dołączenia do ofert katalogów elektronicznych: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 w postaci katalogów elektronicznych lub dołączenia do ofert katalogów elektronicznych: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IV.1.5.) Wymaga się złożenia oferty wariantowej: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Dopuszcza się złożenie oferty wariantowej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Złożenie oferty wariantowej dopuszcza się tylko z jednoczesnym złożeniem oferty zasadniczej: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IV.1.6) Przewidywana liczba wykonawców, którzy zostaną zaproszeni do udziału w postępowaniu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ograniczony, negocjacje z ogłoszeniem, dialog konkurencyjny, partnerstwo innowacyjne)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Liczba wykonawców  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Przewidywana minimalna liczba wykonawców 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Maksymalna liczba wykonawców  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Kryteria selekcji wykonawców: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IV.1.7) Informacje na temat umowy ramowej lub dynamicznego systemu zakupów: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Umowa ramowa będzie zawarta: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Czy przewiduje się ograniczenie liczby uczestników umowy ramowej: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Przewidziana maksymalna liczba uczestników umowy ramowej: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Zamówienie obejmuje ustanowienie dynamicznego systemu zakupów: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będą zamieszczone dodatkowe informacje dotyczące dynamicznego systemu zakupów: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 ramach umowy ramowej/dynamicznego systemu zakupów dopuszcza się złożenie ofert w formie katalogów elektronicznych: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IV.1.8) Aukcja elektroniczna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Przewidziane jest przeprowadzenie aukcji elektronicznej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(przetarg nieograniczony, przetarg ograniczony, negocjacje z ogłoszeniem)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adres strony internetowej, na której aukcja będzie prowadzona: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Należy wskazać elementy, których wartości będą przedmiotem aukcji elektronicznej: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Przewiduje się ograniczenia co do przedstawionych wartości, wynikające z opisu przedmiotu zamówienia: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podać, które informacje zostaną udostępnione wykonawcom w trakcie aukcji elektronicznej oraz jaki będzie termin ich udostępnienia: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przebiegu aukcji elektronicznej: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dotyczące wykorzystywanego sprzętu elektronicznego, rozwiązań i specyfikacji technicznych w zakresie połączeń: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rejestracji i identyfikacji wykonawców w aukcji elektronicznej: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o liczbie etapów aukcji elektronicznej i czasie ich trwania: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Czas trwania: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Czy wykonawcy, którzy nie złożyli nowych postąpień, zostaną zakwalifikowani do następnego etapu: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Warunki zamknięcia aukcji elektronicznej: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IV.2) KRYTERIA OCENY OFERT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IV.2.1) Kryteria oceny ofert: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IV.2.2) Kryteria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1016"/>
      </w:tblGrid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Cena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– fakultatywny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30,00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- serwisu posprzedażowego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10,00</w:t>
            </w:r>
          </w:p>
        </w:tc>
      </w:tr>
    </w:tbl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IV.2.3) Zastosowanie procedury, o której mowa w art. 24aa ust. 1 ustawy Pzp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(przetarg nieograniczony)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IV.3) Negocjacje z ogłoszeniem, dialog konkurencyjny, partnerstwo innowacyjne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IV.3.1) Informacje na temat negocjacji z ogłoszeniem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Minimalne wymagania, które muszą spełniać wszystkie oferty: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Przewidziane jest zastrzeżenie prawa do udzielenia zamówienia na podstawie ofert wstępnych bez przeprowadzenia negocjacji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Przewidziany jest podział negocjacji na etapy w celu ograniczenia liczby ofert: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negocjacji (w tym liczbę etapów):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IV.3.2) Informacje na temat dialogu konkurencyjnego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Opis potrzeb i wymagań zamawiającego lub informacja o sposobie uzyskania tego opisu: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Wstępny harmonogram postępowania: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Podział dialogu na etapy w celu ograniczenia liczby rozwiązań: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podać informacje na temat etapów dialogu: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IV.3.3) Informacje na temat partnerstwa innowacyjnego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Elementy opisu przedmiotu zamówienia definiujące minimalne wymagania, którym muszą odpowiadać wszystkie oferty: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Podział negocjacji na etapy w celu ograniczeniu liczby ofert podlegających negocjacjom poprzez zastosowanie kryteriów oceny ofert wskazanych w specyfikacji istotnych warunków zamówienia: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IV.4) Licytacja elektroniczna 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Adres strony internetowej, na której będzie prowadzona licytacja elektroniczna: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Adres strony internetowej, na której jest dostępny opis przedmiotu zamówienia w licytacji elektronicznej: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Wymagania dotyczące rejestracji i identyfikacji wykonawców w licytacji elektronicznej, w tym wymagania techniczne urządzeń informatycznych: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Sposób postępowania w toku licytacji elektronicznej, w tym określenie minimalnych wysokości postąpień: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Informacje o liczbie etapów licytacji elektronicznej i czasie ich trwania: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Czas trwania: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Wykonawcy, którzy nie złożyli nowych postąpień, zostaną zakwalifikowani do następnego etapu: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Termin składania wniosków o dopuszczenie do udziału w licytacji elektronicznej: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Data: godzina: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Termin otwarcia licytacji elektronicznej: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Termin i warunki zamknięcia licytacji elektronicznej: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Wymagania dotyczące zabezpieczenia należytego wykonania umowy: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Informacje dodatkowe: 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IV.5) ZMIANA UMOWY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Tak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Należy wskazać zakres, charakter zmian oraz warunki wprowadzenia zmian: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1. Zamawiający przewiduje możliwość zmiany umowy w następujących przypadkach: a) Konieczności zmiany okresu realizacji zamówienia wskutek wystąpienia okoliczności niezależnych od stron umowy; b) Zmiany obowiązujących przepisów prawa, które powodują konieczność dostosowania do nich warunków umowy i zakresu ubezpieczenia; c) Zmiany dotyczące terminów płatności, wysokości i liczby rat składki (bez zwyżki składki) w przypadku braku środków na zapłatę składek przez Zamawiającego w terminie przewidzianym w umowie oraz w dokumentach ubezpieczenia; d) Zmiany dotyczące terminu rozpoczęcia realizacji umowy; e) Zmiany wysokości składki lub raty składki w przypadku zmiany sumy ubezpieczenia (w tym wynikających z aktualizacji sum ubezpieczenia przed wystawieniem polisy), zmian ilościowych i wartościowych ubezpieczanego mienia (zwiększenia, zmniejszenia), w tym mienia nowo nabywanego; f) Obowiązku ubezpieczenia wynikającego z zawartych umów najmu, dzierżawy, leasingu lub innych umów o podobnym charakterze; g) Rozszerzenia zakresu ubezpieczenia na wniosek Zamawiającego i za zgodą Wykonawcy, w sytuacji ujawnienia się lub powstania nowego ryzyka ubezpieczeniowego, które nie zostało przewidziane wcześniej w specyfikacji; h) Zmian korzystnych dla Zamawiającego, wynikających ze zmian ogólnych warunków ubezpieczenia Wykonawcy, za zgodą Zamawiającego i Wykonawcy; i) Zmian numeru konta bankowego Wykonawcy; j) Zmian organizacyjnych Zamawiającego, istotnych dla realizacji umowy; k) Zmian formy prawnej prowadzonej działalności; l) Zmian dotyczących liczby jednostek organizacyjnych i ich formy prawnej, w przypadku powstania nowych jednostek, przekształcenia, wyodrębnienia, połączenia lub likwidacji; m) Konieczności zmiany postanowień umowy wskutek wystąpienia okoliczności ekonomicznych czy technicznych, niezależnych od stron umowy, skutkujących brakiem możliwości należytego wykonania umowy, zgodnie z niniejszą specyfikacją.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IV.6) INFORMACJE ADMINISTRACYJNE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IV.6.1) Sposób udostępniania informacji o charakterze poufnym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(jeżeli dotyczy):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Środki służące ochronie informacji o charakterze poufnym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IV.6.2) Termin składania ofert lub wniosków o dopuszczenie do udziału w postępowaniu: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Data: 2020-01-21, godzina: 10:30,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Wskazać powody: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Język lub języki, w jakich mogą być sporządzane oferty lub wnioski o dopuszczenie do udziału w postępowaniu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&gt; POLSKI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IV.6.3) Termin związania ofertą: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do: okres w dniach: 30 (od ostatecznego terminu składania ofert)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Nie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IV.6.5) Informacje dodatkowe: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line="450" w:lineRule="atLeast"/>
        <w:jc w:val="center"/>
        <w:rPr>
          <w:rFonts w:ascii="-webkit-standard" w:eastAsia="Times New Roman" w:hAnsi="-webkit-standard"/>
          <w:bCs/>
          <w:color w:val="000000"/>
          <w:sz w:val="27"/>
          <w:szCs w:val="27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sz w:val="27"/>
          <w:szCs w:val="27"/>
          <w:u w:val="single"/>
          <w:lang w:eastAsia="pl-PL"/>
        </w:rPr>
        <w:t>ZAŁĄCZNIK I - INFORMACJE DOTYCZĄCE OFERT CZĘŚCIOWYCH</w:t>
      </w: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80"/>
        <w:gridCol w:w="894"/>
        <w:gridCol w:w="1322"/>
      </w:tblGrid>
      <w:tr w:rsidR="00EA37D1" w:rsidRPr="00EA37D1" w:rsidTr="00EA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Część nr: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Nazwa: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ZADANIE 1</w:t>
            </w:r>
          </w:p>
        </w:tc>
      </w:tr>
    </w:tbl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1) Krótki opis przedmiotu zamówienia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 xml:space="preserve">ubezpieczenia mienia od zdarzeń losowych (PD) ubezpieczenia sprzętu elektronicznego od wszystkich ryzyk (EEI), ubezpieczenia maszyn, urządzeń i sprzętu budowlanego od uszkodzeń (CPM), ubezpieczenia maszyn i urządzeń od 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awarii (MB)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2) Wspólny Słownik Zamówień(CPV):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66510000-8, 66515100-4, 66515400-7, 66515000-3, 66516400-4, 66516000-0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3) Wartość części zamówienia(jeżeli zamawiający podaje informacje o wartości zamówienia):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4) Czas trwania lub termin wykonania: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miesiącach: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dniach: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rozpoczęcia: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zakończenia: 2022-02-14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1016"/>
      </w:tblGrid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– fakultatywny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30,00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- serwisu posprzedażowego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10,00</w:t>
            </w:r>
          </w:p>
        </w:tc>
      </w:tr>
    </w:tbl>
    <w:p w:rsidR="00EA37D1" w:rsidRPr="00EA37D1" w:rsidRDefault="00EA37D1" w:rsidP="00EA37D1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6) INFORMACJE DODATKOWE: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80"/>
        <w:gridCol w:w="894"/>
        <w:gridCol w:w="1028"/>
      </w:tblGrid>
      <w:tr w:rsidR="00EA37D1" w:rsidRPr="00EA37D1" w:rsidTr="00EA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Część nr: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Nazwa: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Zadanie 2</w:t>
            </w:r>
          </w:p>
        </w:tc>
      </w:tr>
    </w:tbl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1) Krótki opis przedmiotu zamówienia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Ubezpieczenie odpowiedzialności cywilnej z tytułu prowadzonej działalności i/lub posiadanego mienia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2) Wspólny Słownik Zamówień(CPV):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66510000-8, 66515100-4, 66515400-7, 66515000-3, 66516400-4, 66516000-0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3) Wartość części zamówienia(jeżeli zamawiający podaje informacje o wartości zamówienia):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4) Czas trwania lub termin wykonania: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miesiącach: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dniach: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rozpoczęcia: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zakończenia: 2022-02-14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  <w:gridCol w:w="1016"/>
      </w:tblGrid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– fakultatywny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30,00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- serwisu posprzedażowego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10,00</w:t>
            </w:r>
          </w:p>
        </w:tc>
      </w:tr>
    </w:tbl>
    <w:p w:rsidR="00EA37D1" w:rsidRPr="00EA37D1" w:rsidRDefault="00EA37D1" w:rsidP="00EA37D1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6) INFORMACJE DODATKOWE: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80"/>
        <w:gridCol w:w="894"/>
        <w:gridCol w:w="1028"/>
      </w:tblGrid>
      <w:tr w:rsidR="00EA37D1" w:rsidRPr="00EA37D1" w:rsidTr="00EA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Część nr: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Nazwa: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Zadanie 3</w:t>
            </w:r>
          </w:p>
        </w:tc>
      </w:tr>
    </w:tbl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1) Krótki opis przedmiotu zamówienia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Ubezpieczenie odpowiedzialności za szkody w środowisku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2) Wspólny Słownik Zamówień(CPV):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66510000-8, 66515100-4, 66515400-7, 66515000-3, 66516400-4, 66516000-0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3) Wartość części zamówienia(jeżeli zamawiający podaje informacje o wartości zamówienia):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lastRenderedPageBreak/>
        <w:t>4) Czas trwania lub termin wykonania: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miesiącach: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dniach: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rozpoczęcia: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zakończenia: 2022-02-14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1016"/>
      </w:tblGrid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– fakultatywny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30,00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- serwisu posprzedażowego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10,00</w:t>
            </w:r>
          </w:p>
        </w:tc>
      </w:tr>
    </w:tbl>
    <w:p w:rsidR="00EA37D1" w:rsidRPr="00EA37D1" w:rsidRDefault="00EA37D1" w:rsidP="00EA37D1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6) INFORMACJE DODATKOWE: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2"/>
        <w:gridCol w:w="180"/>
        <w:gridCol w:w="894"/>
        <w:gridCol w:w="1028"/>
      </w:tblGrid>
      <w:tr w:rsidR="00EA37D1" w:rsidRPr="00EA37D1" w:rsidTr="00EA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Część nr: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Cs/>
                <w:lang w:eastAsia="pl-PL"/>
              </w:rPr>
              <w:t>Nazwa: </w:t>
            </w:r>
          </w:p>
        </w:tc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Zadanie 4</w:t>
            </w:r>
          </w:p>
        </w:tc>
      </w:tr>
    </w:tbl>
    <w:p w:rsidR="00EA37D1" w:rsidRPr="00EA37D1" w:rsidRDefault="00EA37D1" w:rsidP="00EA37D1">
      <w:pPr>
        <w:spacing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1) Krótki opis przedmiotu zamówienia </w:t>
      </w:r>
      <w:r w:rsidRPr="00EA37D1">
        <w:rPr>
          <w:rFonts w:ascii="-webkit-standard" w:eastAsia="Times New Roman" w:hAnsi="-webkit-standard"/>
          <w:b w:val="0"/>
          <w:i/>
          <w:iCs/>
          <w:color w:val="000000"/>
          <w:lang w:eastAsia="pl-PL"/>
        </w:rPr>
        <w:t>(wielkość, zakres, rodzaj i ilość dostaw, usług lub robót budowlanych lub określenie zapotrzebowania i wymagań)</w:t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 a w przypadku partnerstwa innowacyjnego -określenie zapotrzebowania na innowacyjny produkt, usługę lub roboty budowlane: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Ubezpieczenie odpowiedzialności członków władz spółki kapitałowej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2) Wspólny Słownik Zamówień(CPV):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t>66510000-8, 66515100-4, 66515400-7, 66515000-3, 66516400-4, 66516000-0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3) Wartość części zamówienia(jeżeli zamawiający podaje informacje o wartości zamówienia):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Wartość bez VAT: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Waluta: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4) Czas trwania lub termin wykonania: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miesiącach: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okres w dniach: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  <w:t>data rozpoczęcia: 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lastRenderedPageBreak/>
        <w:t>data zakończenia: 2021-03-02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9"/>
        <w:gridCol w:w="1016"/>
      </w:tblGrid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Znaczenie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60,00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– fakultatywny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35,00</w:t>
            </w:r>
          </w:p>
        </w:tc>
      </w:tr>
      <w:tr w:rsidR="00EA37D1" w:rsidRPr="00EA37D1" w:rsidTr="00EA37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Warunek dodatkowy - serwisu posprzedażowego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  <w:r w:rsidRPr="00EA37D1">
              <w:rPr>
                <w:rFonts w:ascii="Times New Roman" w:eastAsia="Times New Roman" w:hAnsi="Times New Roman"/>
                <w:b w:val="0"/>
                <w:lang w:eastAsia="pl-PL"/>
              </w:rPr>
              <w:t>5,00</w:t>
            </w:r>
          </w:p>
        </w:tc>
      </w:tr>
    </w:tbl>
    <w:p w:rsidR="00EA37D1" w:rsidRPr="00EA37D1" w:rsidRDefault="00EA37D1" w:rsidP="00EA37D1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  <w:r w:rsidRPr="00EA37D1">
        <w:rPr>
          <w:rFonts w:ascii="-webkit-standard" w:eastAsia="Times New Roman" w:hAnsi="-webkit-standard"/>
          <w:bCs/>
          <w:color w:val="000000"/>
          <w:lang w:eastAsia="pl-PL"/>
        </w:rPr>
        <w:t>6) INFORMACJE DODATKOWE:</w:t>
      </w: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p w:rsidR="00EA37D1" w:rsidRPr="00EA37D1" w:rsidRDefault="00EA37D1" w:rsidP="00EA37D1">
      <w:pPr>
        <w:spacing w:after="240" w:line="450" w:lineRule="atLeast"/>
        <w:rPr>
          <w:rFonts w:ascii="-webkit-standard" w:eastAsia="Times New Roman" w:hAnsi="-webkit-standard"/>
          <w:b w:val="0"/>
          <w:color w:val="000000"/>
          <w:lang w:eastAsia="pl-PL"/>
        </w:rPr>
      </w:pPr>
    </w:p>
    <w:p w:rsidR="00EA37D1" w:rsidRPr="00EA37D1" w:rsidRDefault="00EA37D1" w:rsidP="00EA37D1">
      <w:pPr>
        <w:rPr>
          <w:rFonts w:ascii="Times New Roman" w:eastAsia="Times New Roman" w:hAnsi="Times New Roman"/>
          <w:b w:val="0"/>
          <w:lang w:eastAsia="pl-PL"/>
        </w:rPr>
      </w:pPr>
      <w:r w:rsidRPr="00EA37D1">
        <w:rPr>
          <w:rFonts w:ascii="-webkit-standard" w:eastAsia="Times New Roman" w:hAnsi="-webkit-standard"/>
          <w:b w:val="0"/>
          <w:color w:val="00000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A37D1" w:rsidRPr="00EA37D1" w:rsidTr="00EA37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37D1" w:rsidRPr="00EA37D1" w:rsidRDefault="00EA37D1" w:rsidP="00EA37D1">
            <w:pPr>
              <w:rPr>
                <w:rFonts w:ascii="Times New Roman" w:eastAsia="Times New Roman" w:hAnsi="Times New Roman"/>
                <w:b w:val="0"/>
                <w:lang w:eastAsia="pl-PL"/>
              </w:rPr>
            </w:pPr>
          </w:p>
        </w:tc>
      </w:tr>
    </w:tbl>
    <w:p w:rsidR="008527EE" w:rsidRDefault="00EA37D1">
      <w:bookmarkStart w:id="0" w:name="_GoBack"/>
      <w:bookmarkEnd w:id="0"/>
    </w:p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7D1"/>
    <w:rsid w:val="00031115"/>
    <w:rsid w:val="00314942"/>
    <w:rsid w:val="00D73C96"/>
    <w:rsid w:val="00E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A6123B-47F2-BF4B-BCD5-EBE12300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EA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9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4028</Words>
  <Characters>24171</Characters>
  <Application>Microsoft Office Word</Application>
  <DocSecurity>0</DocSecurity>
  <Lines>201</Lines>
  <Paragraphs>56</Paragraphs>
  <ScaleCrop>false</ScaleCrop>
  <Company/>
  <LinksUpToDate>false</LinksUpToDate>
  <CharactersWithSpaces>28143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Marcin Melon</cp:lastModifiedBy>
  <cp:revision>1</cp:revision>
  <dcterms:created xsi:type="dcterms:W3CDTF">2020-01-13T09:43:00Z</dcterms:created>
  <dcterms:modified xsi:type="dcterms:W3CDTF">2020-01-13T09:43:00Z</dcterms:modified>
</cp:coreProperties>
</file>